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760D4" w14:textId="77777777" w:rsidR="00605B42" w:rsidRDefault="00542619">
      <w:pPr>
        <w:adjustRightInd w:val="0"/>
        <w:snapToGrid w:val="0"/>
        <w:spacing w:line="324" w:lineRule="auto"/>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华</w:t>
      </w:r>
      <w:proofErr w:type="gramStart"/>
      <w:r>
        <w:rPr>
          <w:rFonts w:ascii="Times New Roman" w:eastAsia="宋体" w:hAnsi="Times New Roman" w:cs="Times New Roman"/>
          <w:b/>
          <w:bCs/>
          <w:color w:val="000000" w:themeColor="text1"/>
          <w:sz w:val="30"/>
          <w:szCs w:val="30"/>
        </w:rPr>
        <w:t>医</w:t>
      </w:r>
      <w:proofErr w:type="gramEnd"/>
      <w:r>
        <w:rPr>
          <w:rFonts w:ascii="Times New Roman" w:eastAsia="宋体" w:hAnsi="Times New Roman" w:cs="Times New Roman"/>
          <w:b/>
          <w:bCs/>
          <w:color w:val="000000" w:themeColor="text1"/>
          <w:sz w:val="30"/>
          <w:szCs w:val="30"/>
        </w:rPr>
        <w:t>科技奖申报推荐</w:t>
      </w:r>
      <w:r>
        <w:rPr>
          <w:rFonts w:ascii="Times New Roman" w:eastAsia="宋体" w:hAnsi="Times New Roman" w:cs="Times New Roman" w:hint="eastAsia"/>
          <w:b/>
          <w:bCs/>
          <w:color w:val="000000" w:themeColor="text1"/>
          <w:sz w:val="30"/>
          <w:szCs w:val="30"/>
        </w:rPr>
        <w:t>公示</w:t>
      </w:r>
      <w:r>
        <w:rPr>
          <w:rFonts w:ascii="Times New Roman" w:eastAsia="宋体" w:hAnsi="Times New Roman" w:cs="Times New Roman"/>
          <w:b/>
          <w:bCs/>
          <w:color w:val="000000" w:themeColor="text1"/>
          <w:sz w:val="30"/>
          <w:szCs w:val="30"/>
        </w:rPr>
        <w:t>内容</w:t>
      </w:r>
    </w:p>
    <w:p w14:paraId="02489BDC" w14:textId="77777777" w:rsidR="00605B42" w:rsidRDefault="00542619" w:rsidP="00F81283">
      <w:pPr>
        <w:adjustRightInd w:val="0"/>
        <w:snapToGrid w:val="0"/>
        <w:spacing w:line="336" w:lineRule="auto"/>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一、项</w:t>
      </w:r>
      <w:r>
        <w:rPr>
          <w:rFonts w:ascii="Times New Roman" w:eastAsia="宋体" w:hAnsi="Times New Roman" w:cs="Times New Roman" w:hint="eastAsia"/>
          <w:color w:val="000000" w:themeColor="text1"/>
          <w:sz w:val="24"/>
        </w:rPr>
        <w:t>目名称</w:t>
      </w:r>
    </w:p>
    <w:p w14:paraId="2F3E52FA"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脂类对脑衰老与认知障碍的作用新机制及精准干预研究</w:t>
      </w:r>
    </w:p>
    <w:p w14:paraId="5DCBE9F9" w14:textId="77777777" w:rsidR="00605B42" w:rsidRDefault="00542619" w:rsidP="00F81283">
      <w:pPr>
        <w:adjustRightInd w:val="0"/>
        <w:snapToGrid w:val="0"/>
        <w:spacing w:line="336" w:lineRule="auto"/>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二、</w:t>
      </w:r>
      <w:r>
        <w:rPr>
          <w:rFonts w:ascii="Times New Roman" w:eastAsia="宋体" w:hAnsi="Times New Roman" w:cs="Times New Roman" w:hint="eastAsia"/>
          <w:color w:val="000000" w:themeColor="text1"/>
          <w:sz w:val="24"/>
        </w:rPr>
        <w:t>推荐单位</w:t>
      </w:r>
    </w:p>
    <w:p w14:paraId="04F79E92"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首都医科大学</w:t>
      </w:r>
    </w:p>
    <w:p w14:paraId="46DB9111" w14:textId="77777777" w:rsidR="00605B42" w:rsidRDefault="00542619" w:rsidP="00F81283">
      <w:pPr>
        <w:adjustRightInd w:val="0"/>
        <w:snapToGrid w:val="0"/>
        <w:spacing w:line="336" w:lineRule="auto"/>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三、主要完成单位</w:t>
      </w:r>
    </w:p>
    <w:p w14:paraId="70590D9E" w14:textId="7555C4C2"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首都医科大学、复旦大学、中国农业大学、北京大学</w:t>
      </w:r>
      <w:r w:rsidR="00517290">
        <w:rPr>
          <w:rFonts w:ascii="Times New Roman" w:eastAsia="宋体" w:hAnsi="Times New Roman" w:cs="Times New Roman" w:hint="eastAsia"/>
          <w:color w:val="000000" w:themeColor="text1"/>
          <w:sz w:val="24"/>
        </w:rPr>
        <w:t>、</w:t>
      </w:r>
      <w:r w:rsidR="00517290" w:rsidRPr="00517290">
        <w:rPr>
          <w:rFonts w:ascii="Times New Roman" w:eastAsia="宋体" w:hAnsi="Times New Roman" w:cs="Times New Roman"/>
          <w:color w:val="000000" w:themeColor="text1"/>
          <w:sz w:val="24"/>
        </w:rPr>
        <w:t>西北农林科技大学</w:t>
      </w:r>
    </w:p>
    <w:p w14:paraId="125C4A69" w14:textId="77777777" w:rsidR="00605B42" w:rsidRDefault="00542619" w:rsidP="00F81283">
      <w:pPr>
        <w:adjustRightInd w:val="0"/>
        <w:snapToGrid w:val="0"/>
        <w:spacing w:line="336" w:lineRule="auto"/>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四、主要</w:t>
      </w:r>
      <w:r>
        <w:rPr>
          <w:rFonts w:ascii="Times New Roman" w:eastAsia="宋体" w:hAnsi="Times New Roman" w:cs="Times New Roman"/>
          <w:color w:val="000000" w:themeColor="text1"/>
          <w:sz w:val="24"/>
        </w:rPr>
        <w:t>完成人</w:t>
      </w:r>
    </w:p>
    <w:p w14:paraId="40A9EA69"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肖荣</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席元第</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刘志刚</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王心彤</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王涛</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余焕玲</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卢言慧</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安宇</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方冰</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hint="eastAsia"/>
          <w:color w:val="000000" w:themeColor="text1"/>
          <w:sz w:val="24"/>
        </w:rPr>
        <w:t>赵玲玲</w:t>
      </w:r>
      <w:r>
        <w:rPr>
          <w:rFonts w:ascii="Times New Roman" w:eastAsia="宋体" w:hAnsi="Times New Roman" w:cs="Times New Roman" w:hint="eastAsia"/>
          <w:color w:val="000000" w:themeColor="text1"/>
          <w:sz w:val="24"/>
        </w:rPr>
        <w:t xml:space="preserve"> </w:t>
      </w:r>
    </w:p>
    <w:p w14:paraId="2962E2D5" w14:textId="4185ACF5"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熊炜</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崔杉杉</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color w:val="000000" w:themeColor="text1"/>
          <w:sz w:val="24"/>
        </w:rPr>
        <w:t>余辉艳</w:t>
      </w:r>
      <w:r w:rsidR="00517290">
        <w:rPr>
          <w:rFonts w:ascii="Times New Roman" w:eastAsia="宋体" w:hAnsi="Times New Roman" w:cs="Times New Roman" w:hint="eastAsia"/>
          <w:color w:val="000000" w:themeColor="text1"/>
          <w:sz w:val="24"/>
        </w:rPr>
        <w:t xml:space="preserve"> </w:t>
      </w:r>
      <w:r w:rsidR="00517290">
        <w:rPr>
          <w:rFonts w:ascii="Times New Roman" w:eastAsia="宋体" w:hAnsi="Times New Roman" w:cs="Times New Roman" w:hint="eastAsia"/>
          <w:color w:val="000000" w:themeColor="text1"/>
          <w:sz w:val="24"/>
        </w:rPr>
        <w:t>原田</w:t>
      </w:r>
    </w:p>
    <w:p w14:paraId="418F51B7" w14:textId="77777777" w:rsidR="00605B42" w:rsidRDefault="00542619" w:rsidP="00F81283">
      <w:pPr>
        <w:numPr>
          <w:ilvl w:val="0"/>
          <w:numId w:val="1"/>
        </w:numPr>
        <w:adjustRightInd w:val="0"/>
        <w:snapToGrid w:val="0"/>
        <w:spacing w:line="336" w:lineRule="auto"/>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项目简介</w:t>
      </w:r>
      <w:r>
        <w:rPr>
          <w:rFonts w:ascii="Times New Roman" w:eastAsia="宋体" w:hAnsi="Times New Roman" w:cs="Times New Roman" w:hint="eastAsia"/>
          <w:color w:val="000000" w:themeColor="text1"/>
          <w:sz w:val="24"/>
        </w:rPr>
        <w:t xml:space="preserve"> </w:t>
      </w:r>
      <w:bookmarkStart w:id="0" w:name="OLE_LINK37"/>
      <w:bookmarkStart w:id="1" w:name="OLE_LINK38"/>
    </w:p>
    <w:p w14:paraId="14DDAE9A"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为响应《</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健康中国</w:t>
      </w:r>
      <w:r>
        <w:rPr>
          <w:rFonts w:ascii="Times New Roman" w:eastAsia="宋体" w:hAnsi="Times New Roman" w:cs="Times New Roman"/>
          <w:color w:val="000000" w:themeColor="text1"/>
          <w:sz w:val="24"/>
        </w:rPr>
        <w:t>2030</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规划纲要》老年健康保障核心战略，积极应对我国人口快速老龄化背景下，脑衰老及以阿尔茨海默病（</w:t>
      </w:r>
      <w:r>
        <w:rPr>
          <w:rFonts w:ascii="Times New Roman" w:eastAsia="宋体" w:hAnsi="Times New Roman" w:cs="Times New Roman"/>
          <w:color w:val="000000" w:themeColor="text1"/>
          <w:sz w:val="24"/>
        </w:rPr>
        <w:t>AD</w:t>
      </w:r>
      <w:r>
        <w:rPr>
          <w:rFonts w:ascii="Times New Roman" w:eastAsia="宋体" w:hAnsi="Times New Roman" w:cs="Times New Roman"/>
          <w:color w:val="000000" w:themeColor="text1"/>
          <w:sz w:val="24"/>
        </w:rPr>
        <w:t>）为核心的认知障碍疾病高发、致残率高、临床缺乏</w:t>
      </w:r>
      <w:r>
        <w:rPr>
          <w:rFonts w:ascii="Times New Roman" w:eastAsia="宋体" w:hAnsi="Times New Roman" w:cs="Times New Roman" w:hint="eastAsia"/>
          <w:color w:val="000000" w:themeColor="text1"/>
          <w:sz w:val="24"/>
        </w:rPr>
        <w:t>有效</w:t>
      </w:r>
      <w:r>
        <w:rPr>
          <w:rFonts w:ascii="Times New Roman" w:eastAsia="宋体" w:hAnsi="Times New Roman" w:cs="Times New Roman"/>
          <w:color w:val="000000" w:themeColor="text1"/>
          <w:sz w:val="24"/>
        </w:rPr>
        <w:t>治</w:t>
      </w:r>
      <w:r>
        <w:rPr>
          <w:rFonts w:ascii="Times New Roman" w:eastAsia="宋体" w:hAnsi="Times New Roman" w:cs="Times New Roman" w:hint="eastAsia"/>
          <w:color w:val="000000" w:themeColor="text1"/>
          <w:sz w:val="24"/>
        </w:rPr>
        <w:t>疗</w:t>
      </w:r>
      <w:r>
        <w:rPr>
          <w:rFonts w:ascii="Times New Roman" w:eastAsia="宋体" w:hAnsi="Times New Roman" w:cs="Times New Roman"/>
          <w:color w:val="000000" w:themeColor="text1"/>
          <w:sz w:val="24"/>
        </w:rPr>
        <w:t>手段的重大公共卫生挑战，本项目聚焦可控</w:t>
      </w:r>
      <w:r>
        <w:rPr>
          <w:rFonts w:ascii="Times New Roman" w:eastAsia="宋体" w:hAnsi="Times New Roman" w:cs="Times New Roman" w:hint="eastAsia"/>
          <w:color w:val="000000" w:themeColor="text1"/>
          <w:sz w:val="24"/>
        </w:rPr>
        <w:t>制因素</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膳食脂类营养素这一核心</w:t>
      </w:r>
      <w:r>
        <w:rPr>
          <w:rFonts w:ascii="Times New Roman" w:eastAsia="宋体" w:hAnsi="Times New Roman" w:cs="Times New Roman" w:hint="eastAsia"/>
          <w:color w:val="000000" w:themeColor="text1"/>
          <w:sz w:val="24"/>
        </w:rPr>
        <w:t>问题</w:t>
      </w:r>
      <w:r>
        <w:rPr>
          <w:rFonts w:ascii="Times New Roman" w:eastAsia="宋体" w:hAnsi="Times New Roman" w:cs="Times New Roman"/>
          <w:color w:val="000000" w:themeColor="text1"/>
          <w:sz w:val="24"/>
        </w:rPr>
        <w:t>，针对当前领域内脂类在脑衰老与认知障碍发生发展中的调控机制不明、关键靶点与预警生物标志物缺失、精准营养干预体系匮乏</w:t>
      </w:r>
      <w:r>
        <w:rPr>
          <w:rFonts w:ascii="Times New Roman" w:eastAsia="宋体" w:hAnsi="Times New Roman" w:cs="Times New Roman" w:hint="eastAsia"/>
          <w:color w:val="000000" w:themeColor="text1"/>
          <w:sz w:val="24"/>
        </w:rPr>
        <w:t>等</w:t>
      </w:r>
      <w:r>
        <w:rPr>
          <w:rFonts w:ascii="Times New Roman" w:eastAsia="宋体" w:hAnsi="Times New Roman" w:cs="Times New Roman"/>
          <w:color w:val="000000" w:themeColor="text1"/>
          <w:sz w:val="24"/>
        </w:rPr>
        <w:t>核心瓶颈，从人群队列、动物模型、细胞与分子层面开展全维度、系统性原创研究，构建</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膳食脂类</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代谢物效应</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精准干预</w:t>
      </w:r>
      <w:r>
        <w:rPr>
          <w:rFonts w:ascii="Times New Roman" w:eastAsia="宋体" w:hAnsi="Times New Roman" w:cs="Times New Roman" w:hint="eastAsia"/>
          <w:color w:val="000000" w:themeColor="text1"/>
          <w:sz w:val="24"/>
        </w:rPr>
        <w:t>”的</w:t>
      </w:r>
      <w:r>
        <w:rPr>
          <w:rFonts w:ascii="Times New Roman" w:eastAsia="宋体" w:hAnsi="Times New Roman" w:cs="Times New Roman"/>
          <w:color w:val="000000" w:themeColor="text1"/>
          <w:sz w:val="24"/>
        </w:rPr>
        <w:t>完整理论与技术体系，取得一系列创新成果，为我国脑衰老与认知</w:t>
      </w:r>
      <w:r>
        <w:rPr>
          <w:rFonts w:ascii="Times New Roman" w:eastAsia="宋体" w:hAnsi="Times New Roman" w:cs="Times New Roman"/>
          <w:color w:val="000000" w:themeColor="text1"/>
          <w:sz w:val="24"/>
        </w:rPr>
        <w:t>障碍的早期防控和精准营养干预提供了</w:t>
      </w:r>
      <w:r>
        <w:rPr>
          <w:rFonts w:ascii="Times New Roman" w:eastAsia="宋体" w:hAnsi="Times New Roman" w:cs="Times New Roman" w:hint="eastAsia"/>
          <w:color w:val="000000" w:themeColor="text1"/>
          <w:sz w:val="24"/>
        </w:rPr>
        <w:t>重要</w:t>
      </w:r>
      <w:r>
        <w:rPr>
          <w:rFonts w:ascii="Times New Roman" w:eastAsia="宋体" w:hAnsi="Times New Roman" w:cs="Times New Roman"/>
          <w:color w:val="000000" w:themeColor="text1"/>
          <w:sz w:val="24"/>
        </w:rPr>
        <w:t>的科学依据与转化基础</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创新</w:t>
      </w:r>
      <w:r>
        <w:rPr>
          <w:rFonts w:ascii="Times New Roman" w:eastAsia="宋体" w:hAnsi="Times New Roman" w:cs="Times New Roman" w:hint="eastAsia"/>
          <w:color w:val="000000" w:themeColor="text1"/>
          <w:sz w:val="24"/>
        </w:rPr>
        <w:t>成果</w:t>
      </w:r>
      <w:r>
        <w:rPr>
          <w:rFonts w:ascii="Times New Roman" w:eastAsia="宋体" w:hAnsi="Times New Roman" w:cs="Times New Roman"/>
          <w:color w:val="000000" w:themeColor="text1"/>
          <w:sz w:val="24"/>
        </w:rPr>
        <w:t>如下：</w:t>
      </w:r>
    </w:p>
    <w:bookmarkEnd w:id="0"/>
    <w:bookmarkEnd w:id="1"/>
    <w:p w14:paraId="3EC9D9BD" w14:textId="01E7EF9B" w:rsidR="00605B42" w:rsidRDefault="008F3AE7"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1</w:t>
      </w:r>
      <w:r>
        <w:rPr>
          <w:rFonts w:ascii="Times New Roman" w:eastAsia="宋体" w:hAnsi="Times New Roman" w:cs="Times New Roman"/>
          <w:color w:val="000000" w:themeColor="text1"/>
          <w:sz w:val="24"/>
        </w:rPr>
        <w:t xml:space="preserve">. </w:t>
      </w:r>
      <w:r>
        <w:rPr>
          <w:rFonts w:ascii="Times New Roman" w:eastAsia="宋体" w:hAnsi="Times New Roman" w:cs="Times New Roman" w:hint="eastAsia"/>
          <w:color w:val="000000" w:themeColor="text1"/>
          <w:sz w:val="24"/>
        </w:rPr>
        <w:t>原</w:t>
      </w:r>
      <w:r>
        <w:rPr>
          <w:rFonts w:ascii="Times New Roman" w:eastAsia="宋体" w:hAnsi="Times New Roman" w:cs="Times New Roman"/>
          <w:color w:val="000000" w:themeColor="text1"/>
          <w:sz w:val="24"/>
        </w:rPr>
        <w:t>创揭示脂</w:t>
      </w:r>
      <w:r>
        <w:rPr>
          <w:rFonts w:ascii="Times New Roman" w:eastAsia="宋体" w:hAnsi="Times New Roman" w:cs="Times New Roman" w:hint="eastAsia"/>
          <w:color w:val="000000" w:themeColor="text1"/>
          <w:sz w:val="24"/>
        </w:rPr>
        <w:t>类</w:t>
      </w:r>
      <w:r>
        <w:rPr>
          <w:rFonts w:ascii="Times New Roman" w:eastAsia="宋体" w:hAnsi="Times New Roman" w:cs="Times New Roman"/>
          <w:color w:val="000000" w:themeColor="text1"/>
          <w:sz w:val="24"/>
        </w:rPr>
        <w:t>代谢紊乱驱动脑衰老与认知障碍的多靶点调控新机制，构建了全维度早期预警生物标志物体系</w:t>
      </w:r>
    </w:p>
    <w:p w14:paraId="7F8DF7EA"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通过</w:t>
      </w:r>
      <w:r>
        <w:rPr>
          <w:rFonts w:ascii="Times New Roman" w:eastAsia="宋体" w:hAnsi="Times New Roman" w:cs="Times New Roman" w:hint="eastAsia"/>
          <w:color w:val="000000" w:themeColor="text1"/>
          <w:sz w:val="24"/>
        </w:rPr>
        <w:t>开展胆固醇及氧化固醇、脂肪酸及磷脂等脂类营养素</w:t>
      </w:r>
      <w:r>
        <w:rPr>
          <w:rFonts w:ascii="Times New Roman" w:eastAsia="宋体" w:hAnsi="Times New Roman" w:cs="Times New Roman"/>
          <w:color w:val="000000" w:themeColor="text1"/>
          <w:sz w:val="24"/>
        </w:rPr>
        <w:t>调控自噬、</w:t>
      </w:r>
      <w:r>
        <w:rPr>
          <w:rFonts w:ascii="Times New Roman" w:eastAsia="宋体" w:hAnsi="Times New Roman" w:cs="Times New Roman"/>
          <w:color w:val="000000" w:themeColor="text1"/>
          <w:sz w:val="24"/>
        </w:rPr>
        <w:t>Th17/Treg</w:t>
      </w:r>
      <w:r>
        <w:rPr>
          <w:rFonts w:ascii="Times New Roman" w:eastAsia="宋体" w:hAnsi="Times New Roman" w:cs="Times New Roman"/>
          <w:color w:val="000000" w:themeColor="text1"/>
          <w:sz w:val="24"/>
        </w:rPr>
        <w:t>免疫平衡</w:t>
      </w:r>
      <w:r>
        <w:rPr>
          <w:rFonts w:ascii="Times New Roman" w:eastAsia="宋体" w:hAnsi="Times New Roman" w:cs="Times New Roman" w:hint="eastAsia"/>
          <w:color w:val="000000" w:themeColor="text1"/>
          <w:sz w:val="24"/>
        </w:rPr>
        <w:t>、肠道菌群稳态、表观遗传修饰、线粒体和溶酶体功能、</w:t>
      </w:r>
      <w:r>
        <w:rPr>
          <w:rFonts w:ascii="Times New Roman" w:eastAsia="宋体" w:hAnsi="Times New Roman" w:cs="Times New Roman"/>
          <w:color w:val="000000" w:themeColor="text1"/>
          <w:sz w:val="24"/>
        </w:rPr>
        <w:t>脑葡萄糖代谢</w:t>
      </w:r>
      <w:r>
        <w:rPr>
          <w:rFonts w:ascii="Times New Roman" w:eastAsia="宋体" w:hAnsi="Times New Roman" w:cs="Times New Roman" w:hint="eastAsia"/>
          <w:color w:val="000000" w:themeColor="text1"/>
          <w:sz w:val="24"/>
        </w:rPr>
        <w:t>以及</w:t>
      </w:r>
      <w:r>
        <w:rPr>
          <w:rFonts w:ascii="Times New Roman" w:eastAsia="宋体" w:hAnsi="Times New Roman" w:cs="Times New Roman"/>
          <w:color w:val="000000" w:themeColor="text1"/>
          <w:sz w:val="24"/>
        </w:rPr>
        <w:t>海马神经发生</w:t>
      </w:r>
      <w:r>
        <w:rPr>
          <w:rFonts w:ascii="Times New Roman" w:eastAsia="宋体" w:hAnsi="Times New Roman" w:cs="Times New Roman" w:hint="eastAsia"/>
          <w:color w:val="000000" w:themeColor="text1"/>
          <w:sz w:val="24"/>
        </w:rPr>
        <w:t>等</w:t>
      </w:r>
      <w:r>
        <w:rPr>
          <w:rFonts w:ascii="Times New Roman" w:eastAsia="宋体" w:hAnsi="Times New Roman" w:cs="Times New Roman"/>
          <w:color w:val="000000" w:themeColor="text1"/>
          <w:sz w:val="24"/>
        </w:rPr>
        <w:t>驱动</w:t>
      </w:r>
      <w:r>
        <w:rPr>
          <w:rFonts w:ascii="Times New Roman" w:eastAsia="宋体" w:hAnsi="Times New Roman" w:cs="Times New Roman" w:hint="eastAsia"/>
          <w:color w:val="000000" w:themeColor="text1"/>
          <w:sz w:val="24"/>
        </w:rPr>
        <w:t>脑衰老和</w:t>
      </w:r>
      <w:r>
        <w:rPr>
          <w:rFonts w:ascii="Times New Roman" w:eastAsia="宋体" w:hAnsi="Times New Roman" w:cs="Times New Roman"/>
          <w:color w:val="000000" w:themeColor="text1"/>
          <w:sz w:val="24"/>
        </w:rPr>
        <w:t>认知</w:t>
      </w:r>
      <w:r>
        <w:rPr>
          <w:rFonts w:ascii="Times New Roman" w:eastAsia="宋体" w:hAnsi="Times New Roman" w:cs="Times New Roman" w:hint="eastAsia"/>
          <w:color w:val="000000" w:themeColor="text1"/>
          <w:sz w:val="24"/>
        </w:rPr>
        <w:t>减退的系列研究，揭示了膳食胆固醇及氧化固醇、脂肪酸、磷脂及益生菌通过脑</w:t>
      </w: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肠</w:t>
      </w: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肝轴作用的生物效应，确认了</w:t>
      </w:r>
      <w:r>
        <w:rPr>
          <w:rFonts w:ascii="Times New Roman" w:eastAsia="宋体" w:hAnsi="Times New Roman" w:cs="Times New Roman"/>
          <w:color w:val="000000" w:themeColor="text1"/>
          <w:sz w:val="24"/>
        </w:rPr>
        <w:t>27-</w:t>
      </w:r>
      <w:r>
        <w:rPr>
          <w:rFonts w:ascii="Times New Roman" w:eastAsia="宋体" w:hAnsi="Times New Roman" w:cs="Times New Roman"/>
          <w:color w:val="000000" w:themeColor="text1"/>
          <w:sz w:val="24"/>
        </w:rPr>
        <w:t>羟基胆固醇（</w:t>
      </w:r>
      <w:r>
        <w:rPr>
          <w:rFonts w:ascii="Times New Roman" w:eastAsia="宋体" w:hAnsi="Times New Roman" w:cs="Times New Roman"/>
          <w:color w:val="000000" w:themeColor="text1"/>
          <w:sz w:val="24"/>
        </w:rPr>
        <w:t>27-OHC</w:t>
      </w:r>
      <w:r>
        <w:rPr>
          <w:rFonts w:ascii="Times New Roman" w:eastAsia="宋体" w:hAnsi="Times New Roman" w:cs="Times New Roman"/>
          <w:color w:val="000000" w:themeColor="text1"/>
          <w:sz w:val="24"/>
        </w:rPr>
        <w:t>）</w:t>
      </w:r>
      <w:r>
        <w:rPr>
          <w:rFonts w:ascii="Times New Roman" w:eastAsia="宋体" w:hAnsi="Times New Roman" w:cs="Times New Roman" w:hint="eastAsia"/>
          <w:color w:val="000000" w:themeColor="text1"/>
          <w:sz w:val="24"/>
        </w:rPr>
        <w:t>、磷脂酰胆碱、</w:t>
      </w:r>
      <w:r>
        <w:rPr>
          <w:rFonts w:ascii="Times New Roman" w:eastAsia="宋体" w:hAnsi="Times New Roman" w:cs="Times New Roman"/>
          <w:color w:val="000000" w:themeColor="text1"/>
          <w:sz w:val="24"/>
        </w:rPr>
        <w:t>缩醛</w:t>
      </w:r>
      <w:r>
        <w:rPr>
          <w:rFonts w:ascii="Times New Roman" w:eastAsia="宋体" w:hAnsi="Times New Roman" w:cs="Times New Roman"/>
          <w:color w:val="000000" w:themeColor="text1"/>
          <w:sz w:val="24"/>
        </w:rPr>
        <w:t>磷</w:t>
      </w:r>
      <w:r>
        <w:rPr>
          <w:rFonts w:ascii="Times New Roman" w:eastAsia="宋体" w:hAnsi="Times New Roman" w:cs="Times New Roman" w:hint="eastAsia"/>
          <w:color w:val="000000" w:themeColor="text1"/>
          <w:sz w:val="24"/>
        </w:rPr>
        <w:t>及优势菌及代谢物等的关键调控靶点作用，构建了氧化固醇谱、脂肪酸谱、胆汁酸谱、磷脂代谢谱、优势菌及代谢物和</w:t>
      </w:r>
      <w:r>
        <w:rPr>
          <w:rFonts w:ascii="Times New Roman" w:eastAsia="宋体" w:hAnsi="Times New Roman" w:cs="Times New Roman"/>
          <w:color w:val="000000" w:themeColor="text1"/>
          <w:sz w:val="24"/>
        </w:rPr>
        <w:t>Th17</w:t>
      </w:r>
      <w:r>
        <w:rPr>
          <w:rFonts w:ascii="Times New Roman" w:eastAsia="宋体" w:hAnsi="Times New Roman" w:cs="Times New Roman" w:hint="eastAsia"/>
          <w:color w:val="000000" w:themeColor="text1"/>
          <w:sz w:val="24"/>
        </w:rPr>
        <w:t>相关的免疫因子谱及生物标志物，探究了</w:t>
      </w:r>
      <w:r>
        <w:rPr>
          <w:rFonts w:ascii="Times New Roman" w:eastAsia="宋体" w:hAnsi="Times New Roman" w:cs="Times New Roman" w:hint="eastAsia"/>
          <w:color w:val="000000" w:themeColor="text1"/>
          <w:sz w:val="24"/>
        </w:rPr>
        <w:t>24S-OHC</w:t>
      </w:r>
      <w:r>
        <w:rPr>
          <w:rFonts w:ascii="Times New Roman" w:eastAsia="宋体" w:hAnsi="Times New Roman" w:cs="Times New Roman" w:hint="eastAsia"/>
          <w:color w:val="000000" w:themeColor="text1"/>
          <w:sz w:val="24"/>
        </w:rPr>
        <w:t>、磷脂酰胆碱及维生素</w:t>
      </w:r>
      <w:r>
        <w:rPr>
          <w:rFonts w:ascii="Times New Roman" w:eastAsia="宋体" w:hAnsi="Times New Roman" w:cs="Times New Roman" w:hint="eastAsia"/>
          <w:color w:val="000000" w:themeColor="text1"/>
          <w:sz w:val="24"/>
        </w:rPr>
        <w:t>D</w:t>
      </w:r>
      <w:r>
        <w:rPr>
          <w:rFonts w:ascii="Times New Roman" w:eastAsia="宋体" w:hAnsi="Times New Roman" w:cs="Times New Roman" w:hint="eastAsia"/>
          <w:color w:val="000000" w:themeColor="text1"/>
          <w:sz w:val="24"/>
        </w:rPr>
        <w:t>等干预途径及效能，</w:t>
      </w:r>
      <w:r>
        <w:rPr>
          <w:rFonts w:ascii="Times New Roman" w:eastAsia="宋体" w:hAnsi="Times New Roman" w:cs="Times New Roman"/>
          <w:color w:val="000000" w:themeColor="text1"/>
          <w:sz w:val="24"/>
        </w:rPr>
        <w:t>全面完善了脂类调控脑衰老与认知障碍的理论体系，为</w:t>
      </w:r>
      <w:r>
        <w:rPr>
          <w:rFonts w:ascii="Times New Roman" w:eastAsia="宋体" w:hAnsi="Times New Roman" w:cs="Times New Roman" w:hint="eastAsia"/>
          <w:color w:val="000000" w:themeColor="text1"/>
          <w:sz w:val="24"/>
        </w:rPr>
        <w:t>脑衰老和</w:t>
      </w:r>
      <w:r>
        <w:rPr>
          <w:rFonts w:ascii="Times New Roman" w:eastAsia="宋体" w:hAnsi="Times New Roman" w:cs="Times New Roman"/>
          <w:color w:val="000000" w:themeColor="text1"/>
          <w:sz w:val="24"/>
        </w:rPr>
        <w:t>AD</w:t>
      </w:r>
      <w:r>
        <w:rPr>
          <w:rFonts w:ascii="Times New Roman" w:eastAsia="宋体" w:hAnsi="Times New Roman" w:cs="Times New Roman"/>
          <w:color w:val="000000" w:themeColor="text1"/>
          <w:sz w:val="24"/>
        </w:rPr>
        <w:t>等认知相关疾病的早期无创预警与靶向</w:t>
      </w:r>
      <w:r>
        <w:rPr>
          <w:rFonts w:ascii="Times New Roman" w:eastAsia="宋体" w:hAnsi="Times New Roman" w:cs="Times New Roman" w:hint="eastAsia"/>
          <w:color w:val="000000" w:themeColor="text1"/>
          <w:sz w:val="24"/>
        </w:rPr>
        <w:t>干预</w:t>
      </w:r>
      <w:r>
        <w:rPr>
          <w:rFonts w:ascii="Times New Roman" w:eastAsia="宋体" w:hAnsi="Times New Roman" w:cs="Times New Roman"/>
          <w:color w:val="000000" w:themeColor="text1"/>
          <w:sz w:val="24"/>
        </w:rPr>
        <w:t>研发提供了全新的原创靶点与理论支撑。</w:t>
      </w:r>
    </w:p>
    <w:p w14:paraId="7861DB18" w14:textId="51AF14D4" w:rsidR="00605B42" w:rsidRDefault="008F3AE7"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lastRenderedPageBreak/>
        <w:t>2</w:t>
      </w:r>
      <w:r>
        <w:rPr>
          <w:rFonts w:ascii="Times New Roman" w:eastAsia="宋体" w:hAnsi="Times New Roman" w:cs="Times New Roman"/>
          <w:color w:val="000000" w:themeColor="text1"/>
          <w:sz w:val="24"/>
        </w:rPr>
        <w:t xml:space="preserve">. </w:t>
      </w:r>
      <w:r>
        <w:rPr>
          <w:rFonts w:ascii="Times New Roman" w:eastAsia="宋体" w:hAnsi="Times New Roman" w:cs="Times New Roman"/>
          <w:color w:val="000000" w:themeColor="text1"/>
          <w:sz w:val="24"/>
        </w:rPr>
        <w:t>率先建立膳食模式与活性成分协同护脑的多靶点干预新体系，形成了符合中国人群特征的</w:t>
      </w:r>
      <w:r>
        <w:rPr>
          <w:rFonts w:ascii="Times New Roman" w:eastAsia="宋体" w:hAnsi="Times New Roman" w:cs="Times New Roman" w:hint="eastAsia"/>
          <w:color w:val="000000" w:themeColor="text1"/>
          <w:sz w:val="24"/>
        </w:rPr>
        <w:t>脑认知衰退</w:t>
      </w:r>
      <w:r>
        <w:rPr>
          <w:rFonts w:ascii="Times New Roman" w:eastAsia="宋体" w:hAnsi="Times New Roman" w:cs="Times New Roman"/>
          <w:color w:val="000000" w:themeColor="text1"/>
          <w:sz w:val="24"/>
        </w:rPr>
        <w:t>精准防控</w:t>
      </w:r>
      <w:r>
        <w:rPr>
          <w:rFonts w:ascii="Times New Roman" w:eastAsia="宋体" w:hAnsi="Times New Roman" w:cs="Times New Roman" w:hint="eastAsia"/>
          <w:color w:val="000000" w:themeColor="text1"/>
          <w:sz w:val="24"/>
        </w:rPr>
        <w:t>措施</w:t>
      </w:r>
    </w:p>
    <w:p w14:paraId="2E63B14D"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依托本团队建立的多中心中老年人群营养与认知</w:t>
      </w:r>
      <w:r>
        <w:rPr>
          <w:rFonts w:ascii="Times New Roman" w:eastAsia="宋体" w:hAnsi="Times New Roman" w:cs="Times New Roman" w:hint="eastAsia"/>
          <w:color w:val="000000" w:themeColor="text1"/>
          <w:sz w:val="24"/>
        </w:rPr>
        <w:t>健康</w:t>
      </w:r>
      <w:r>
        <w:rPr>
          <w:rFonts w:ascii="Times New Roman" w:eastAsia="宋体" w:hAnsi="Times New Roman" w:cs="Times New Roman"/>
          <w:color w:val="000000" w:themeColor="text1"/>
          <w:sz w:val="24"/>
        </w:rPr>
        <w:t>队列，在国内大样本</w:t>
      </w:r>
      <w:r>
        <w:rPr>
          <w:rFonts w:ascii="Times New Roman" w:eastAsia="宋体" w:hAnsi="Times New Roman" w:cs="Times New Roman"/>
          <w:color w:val="000000" w:themeColor="text1"/>
          <w:sz w:val="24"/>
        </w:rPr>
        <w:t>人群中系统阐明了膳食</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血清</w:t>
      </w:r>
      <w:r>
        <w:rPr>
          <w:rFonts w:ascii="Times New Roman" w:eastAsia="宋体" w:hAnsi="Times New Roman" w:cs="Times New Roman" w:hint="eastAsia"/>
          <w:color w:val="000000" w:themeColor="text1"/>
          <w:sz w:val="24"/>
        </w:rPr>
        <w:t>胆固醇</w:t>
      </w:r>
      <w:r>
        <w:rPr>
          <w:rFonts w:ascii="Times New Roman" w:eastAsia="宋体" w:hAnsi="Times New Roman" w:cs="Times New Roman"/>
          <w:color w:val="000000" w:themeColor="text1"/>
          <w:sz w:val="24"/>
        </w:rPr>
        <w:t>与</w:t>
      </w:r>
      <w:r>
        <w:rPr>
          <w:rFonts w:ascii="Times New Roman" w:eastAsia="宋体" w:hAnsi="Times New Roman" w:cs="Times New Roman" w:hint="eastAsia"/>
          <w:color w:val="000000" w:themeColor="text1"/>
          <w:sz w:val="24"/>
        </w:rPr>
        <w:t>多维度</w:t>
      </w:r>
      <w:r>
        <w:rPr>
          <w:rFonts w:ascii="Times New Roman" w:eastAsia="宋体" w:hAnsi="Times New Roman" w:cs="Times New Roman"/>
          <w:color w:val="000000" w:themeColor="text1"/>
          <w:sz w:val="24"/>
        </w:rPr>
        <w:t>认知衰退的纵向</w:t>
      </w:r>
      <w:r>
        <w:rPr>
          <w:rFonts w:ascii="Times New Roman" w:eastAsia="宋体" w:hAnsi="Times New Roman" w:cs="Times New Roman" w:hint="eastAsia"/>
          <w:color w:val="000000" w:themeColor="text1"/>
          <w:sz w:val="24"/>
        </w:rPr>
        <w:t>变化</w:t>
      </w:r>
      <w:r>
        <w:rPr>
          <w:rFonts w:ascii="Times New Roman" w:eastAsia="宋体" w:hAnsi="Times New Roman" w:cs="Times New Roman"/>
          <w:color w:val="000000" w:themeColor="text1"/>
          <w:sz w:val="24"/>
        </w:rPr>
        <w:t>特征</w:t>
      </w:r>
      <w:r>
        <w:rPr>
          <w:rFonts w:ascii="Times New Roman" w:eastAsia="宋体" w:hAnsi="Times New Roman" w:cs="Times New Roman" w:hint="eastAsia"/>
          <w:color w:val="000000" w:themeColor="text1"/>
          <w:sz w:val="24"/>
        </w:rPr>
        <w:t>及非线性</w:t>
      </w:r>
      <w:r>
        <w:rPr>
          <w:rFonts w:ascii="Times New Roman" w:eastAsia="宋体" w:hAnsi="Times New Roman" w:cs="Times New Roman"/>
          <w:color w:val="000000" w:themeColor="text1"/>
          <w:sz w:val="24"/>
        </w:rPr>
        <w:t>剂量效应关系</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为制定分层、精准的膳食指导方案提供了核心依据。进一步构建了基于膳食质量指数、肠道菌群</w:t>
      </w:r>
      <w:r>
        <w:rPr>
          <w:rFonts w:ascii="Times New Roman" w:eastAsia="宋体" w:hAnsi="Times New Roman" w:cs="Times New Roman" w:hint="eastAsia"/>
          <w:color w:val="000000" w:themeColor="text1"/>
          <w:sz w:val="24"/>
        </w:rPr>
        <w:t>及代谢物</w:t>
      </w:r>
      <w:r>
        <w:rPr>
          <w:rFonts w:ascii="Times New Roman" w:eastAsia="宋体" w:hAnsi="Times New Roman" w:cs="Times New Roman"/>
          <w:color w:val="000000" w:themeColor="text1"/>
          <w:sz w:val="24"/>
        </w:rPr>
        <w:t>和</w:t>
      </w:r>
      <w:r>
        <w:rPr>
          <w:rFonts w:ascii="Times New Roman" w:eastAsia="宋体" w:hAnsi="Times New Roman" w:cs="Times New Roman"/>
          <w:color w:val="000000" w:themeColor="text1"/>
          <w:sz w:val="24"/>
        </w:rPr>
        <w:t>miRNAs</w:t>
      </w:r>
      <w:r>
        <w:rPr>
          <w:rFonts w:ascii="Times New Roman" w:eastAsia="宋体" w:hAnsi="Times New Roman" w:cs="Times New Roman"/>
          <w:color w:val="000000" w:themeColor="text1"/>
          <w:sz w:val="24"/>
        </w:rPr>
        <w:t>的</w:t>
      </w:r>
      <w:r>
        <w:rPr>
          <w:rFonts w:ascii="Times New Roman" w:eastAsia="宋体" w:hAnsi="Times New Roman" w:cs="Times New Roman"/>
          <w:color w:val="000000" w:themeColor="text1"/>
          <w:sz w:val="24"/>
        </w:rPr>
        <w:t>MCI</w:t>
      </w:r>
      <w:r>
        <w:rPr>
          <w:rFonts w:ascii="Times New Roman" w:eastAsia="宋体" w:hAnsi="Times New Roman" w:cs="Times New Roman"/>
          <w:color w:val="000000" w:themeColor="text1"/>
          <w:sz w:val="24"/>
        </w:rPr>
        <w:t>联合预测模型；阐明了大豆卵磷脂联合异黄酮协同保护认知的最佳剂量组合及其多靶点机制；揭示了维生素</w:t>
      </w:r>
      <w:r>
        <w:rPr>
          <w:rFonts w:ascii="Times New Roman" w:eastAsia="宋体" w:hAnsi="Times New Roman" w:cs="Times New Roman"/>
          <w:color w:val="000000" w:themeColor="text1"/>
          <w:sz w:val="24"/>
        </w:rPr>
        <w:t>D</w:t>
      </w:r>
      <w:r>
        <w:rPr>
          <w:rFonts w:ascii="Times New Roman" w:eastAsia="宋体" w:hAnsi="Times New Roman" w:cs="Times New Roman"/>
          <w:color w:val="000000" w:themeColor="text1"/>
          <w:sz w:val="24"/>
        </w:rPr>
        <w:t>缺乏可与过量</w:t>
      </w:r>
      <w:r>
        <w:rPr>
          <w:rFonts w:ascii="Times New Roman" w:eastAsia="宋体" w:hAnsi="Times New Roman" w:cs="Times New Roman"/>
          <w:color w:val="000000" w:themeColor="text1"/>
          <w:sz w:val="24"/>
        </w:rPr>
        <w:t>27-OHC</w:t>
      </w:r>
      <w:r>
        <w:rPr>
          <w:rFonts w:ascii="Times New Roman" w:eastAsia="宋体" w:hAnsi="Times New Roman" w:cs="Times New Roman"/>
          <w:color w:val="000000" w:themeColor="text1"/>
          <w:sz w:val="24"/>
        </w:rPr>
        <w:t>协同介导认知</w:t>
      </w:r>
      <w:r>
        <w:rPr>
          <w:rFonts w:ascii="Times New Roman" w:eastAsia="宋体" w:hAnsi="Times New Roman" w:cs="Times New Roman" w:hint="eastAsia"/>
          <w:color w:val="000000" w:themeColor="text1"/>
          <w:sz w:val="24"/>
        </w:rPr>
        <w:t>减退</w:t>
      </w:r>
      <w:r>
        <w:rPr>
          <w:rFonts w:ascii="Times New Roman" w:eastAsia="宋体" w:hAnsi="Times New Roman" w:cs="Times New Roman"/>
          <w:color w:val="000000" w:themeColor="text1"/>
          <w:sz w:val="24"/>
        </w:rPr>
        <w:t>，而维生素</w:t>
      </w:r>
      <w:r>
        <w:rPr>
          <w:rFonts w:ascii="Times New Roman" w:eastAsia="宋体" w:hAnsi="Times New Roman" w:cs="Times New Roman"/>
          <w:color w:val="000000" w:themeColor="text1"/>
          <w:sz w:val="24"/>
        </w:rPr>
        <w:t>D</w:t>
      </w:r>
      <w:r>
        <w:rPr>
          <w:rFonts w:ascii="Times New Roman" w:eastAsia="宋体" w:hAnsi="Times New Roman" w:cs="Times New Roman"/>
          <w:color w:val="000000" w:themeColor="text1"/>
          <w:sz w:val="24"/>
        </w:rPr>
        <w:t>、叶酸与</w:t>
      </w:r>
      <w:r>
        <w:rPr>
          <w:rFonts w:ascii="Times New Roman" w:eastAsia="宋体" w:hAnsi="Times New Roman" w:cs="Times New Roman"/>
          <w:color w:val="000000" w:themeColor="text1"/>
          <w:sz w:val="24"/>
        </w:rPr>
        <w:t>B</w:t>
      </w:r>
      <w:r>
        <w:rPr>
          <w:rFonts w:ascii="Times New Roman" w:eastAsia="宋体" w:hAnsi="Times New Roman" w:cs="Times New Roman"/>
          <w:color w:val="000000" w:themeColor="text1"/>
          <w:sz w:val="24"/>
          <w:vertAlign w:val="subscript"/>
        </w:rPr>
        <w:t>12</w:t>
      </w:r>
      <w:r>
        <w:rPr>
          <w:rFonts w:ascii="Times New Roman" w:eastAsia="宋体" w:hAnsi="Times New Roman" w:cs="Times New Roman"/>
          <w:color w:val="000000" w:themeColor="text1"/>
          <w:sz w:val="24"/>
        </w:rPr>
        <w:t>三者联合补充可逆转这一效应。研究进一步拓展了靶向肠道菌群的精准干预</w:t>
      </w:r>
      <w:r>
        <w:rPr>
          <w:rFonts w:ascii="Times New Roman" w:eastAsia="宋体" w:hAnsi="Times New Roman" w:cs="Times New Roman" w:hint="eastAsia"/>
          <w:color w:val="000000" w:themeColor="text1"/>
          <w:sz w:val="24"/>
        </w:rPr>
        <w:t>途径</w:t>
      </w:r>
      <w:r>
        <w:rPr>
          <w:rFonts w:ascii="Times New Roman" w:eastAsia="宋体" w:hAnsi="Times New Roman" w:cs="Times New Roman"/>
          <w:color w:val="000000" w:themeColor="text1"/>
          <w:sz w:val="24"/>
        </w:rPr>
        <w:t>，发现膳食纤维、香榧油、益生元、特定益生菌组合、褪黑素及间歇性禁食等多种干预手段，均可通过重塑肠道菌群结构、促进短链脂肪酸或吲哚</w:t>
      </w:r>
      <w:r>
        <w:rPr>
          <w:rFonts w:ascii="Times New Roman" w:eastAsia="宋体" w:hAnsi="Times New Roman" w:cs="Times New Roman"/>
          <w:color w:val="000000" w:themeColor="text1"/>
          <w:sz w:val="24"/>
        </w:rPr>
        <w:t>-3-</w:t>
      </w:r>
      <w:r>
        <w:rPr>
          <w:rFonts w:ascii="Times New Roman" w:eastAsia="宋体" w:hAnsi="Times New Roman" w:cs="Times New Roman"/>
          <w:color w:val="000000" w:themeColor="text1"/>
          <w:sz w:val="24"/>
        </w:rPr>
        <w:t>丙酸（</w:t>
      </w:r>
      <w:r>
        <w:rPr>
          <w:rFonts w:ascii="Times New Roman" w:eastAsia="宋体" w:hAnsi="Times New Roman" w:cs="Times New Roman"/>
          <w:color w:val="000000" w:themeColor="text1"/>
          <w:sz w:val="24"/>
        </w:rPr>
        <w:t>IPA</w:t>
      </w:r>
      <w:r>
        <w:rPr>
          <w:rFonts w:ascii="Times New Roman" w:eastAsia="宋体" w:hAnsi="Times New Roman" w:cs="Times New Roman"/>
          <w:color w:val="000000" w:themeColor="text1"/>
          <w:sz w:val="24"/>
        </w:rPr>
        <w:t>）等有益代谢物生成，经肠</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脑轴发挥神经保护作用</w:t>
      </w:r>
      <w:r>
        <w:rPr>
          <w:rFonts w:ascii="Times New Roman" w:eastAsia="宋体" w:hAnsi="Times New Roman" w:cs="Times New Roman" w:hint="eastAsia"/>
          <w:color w:val="000000" w:themeColor="text1"/>
          <w:sz w:val="24"/>
        </w:rPr>
        <w:t>，</w:t>
      </w:r>
      <w:r>
        <w:rPr>
          <w:rFonts w:ascii="Times New Roman" w:eastAsia="宋体" w:hAnsi="Times New Roman" w:cs="Times New Roman"/>
          <w:color w:val="000000" w:themeColor="text1"/>
          <w:sz w:val="24"/>
        </w:rPr>
        <w:t>形成了一套符合中国人群膳食特征、可推广、可落地的认知障碍早期精准营养干预</w:t>
      </w:r>
      <w:r>
        <w:rPr>
          <w:rFonts w:ascii="Times New Roman" w:eastAsia="宋体" w:hAnsi="Times New Roman" w:cs="Times New Roman" w:hint="eastAsia"/>
          <w:color w:val="000000" w:themeColor="text1"/>
          <w:sz w:val="24"/>
        </w:rPr>
        <w:t>措施</w:t>
      </w:r>
      <w:r>
        <w:rPr>
          <w:rFonts w:ascii="Times New Roman" w:eastAsia="宋体" w:hAnsi="Times New Roman" w:cs="Times New Roman"/>
          <w:color w:val="000000" w:themeColor="text1"/>
          <w:sz w:val="24"/>
        </w:rPr>
        <w:t>。</w:t>
      </w:r>
    </w:p>
    <w:p w14:paraId="3607CF44" w14:textId="00C8378C" w:rsidR="00605B42" w:rsidRDefault="008F3AE7"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3</w:t>
      </w:r>
      <w:r>
        <w:rPr>
          <w:rFonts w:ascii="Times New Roman" w:eastAsia="宋体" w:hAnsi="Times New Roman" w:cs="Times New Roman"/>
          <w:color w:val="000000" w:themeColor="text1"/>
          <w:sz w:val="24"/>
        </w:rPr>
        <w:t xml:space="preserve">. </w:t>
      </w:r>
      <w:r>
        <w:rPr>
          <w:rFonts w:ascii="Times New Roman" w:eastAsia="宋体" w:hAnsi="Times New Roman" w:cs="Times New Roman" w:hint="eastAsia"/>
          <w:color w:val="000000" w:themeColor="text1"/>
          <w:sz w:val="24"/>
        </w:rPr>
        <w:t>基于</w:t>
      </w:r>
      <w:r>
        <w:rPr>
          <w:rFonts w:ascii="Times New Roman" w:eastAsia="宋体" w:hAnsi="Times New Roman" w:cs="Times New Roman"/>
          <w:color w:val="000000" w:themeColor="text1"/>
          <w:sz w:val="24"/>
        </w:rPr>
        <w:t>脑衰老与认知衰退的生命早期起源关键窗口期，</w:t>
      </w:r>
      <w:r>
        <w:rPr>
          <w:rFonts w:ascii="Times New Roman" w:eastAsia="宋体" w:hAnsi="Times New Roman" w:cs="Times New Roman" w:hint="eastAsia"/>
          <w:color w:val="000000" w:themeColor="text1"/>
          <w:sz w:val="24"/>
        </w:rPr>
        <w:t>构建</w:t>
      </w:r>
      <w:r>
        <w:rPr>
          <w:rFonts w:ascii="Times New Roman" w:eastAsia="宋体" w:hAnsi="Times New Roman" w:cs="Times New Roman"/>
          <w:color w:val="000000" w:themeColor="text1"/>
          <w:sz w:val="24"/>
        </w:rPr>
        <w:t>了全生命周期认知健康防控的全新</w:t>
      </w:r>
      <w:r>
        <w:rPr>
          <w:rFonts w:ascii="Times New Roman" w:eastAsia="宋体" w:hAnsi="Times New Roman" w:cs="Times New Roman" w:hint="eastAsia"/>
          <w:color w:val="000000" w:themeColor="text1"/>
          <w:sz w:val="24"/>
        </w:rPr>
        <w:t>策略</w:t>
      </w:r>
    </w:p>
    <w:p w14:paraId="0BD09C12" w14:textId="77777777" w:rsidR="00605B42" w:rsidRDefault="00542619" w:rsidP="00F81283">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本项目突破传统老年期认知干预的研究局限，在中国人群中证实生命早期饥荒暴露与成年期营养过剩的</w:t>
      </w:r>
      <w:r>
        <w:rPr>
          <w:rFonts w:ascii="Times New Roman" w:eastAsia="宋体" w:hAnsi="Times New Roman" w:cs="Times New Roman" w:hint="eastAsia"/>
          <w:color w:val="000000" w:themeColor="text1"/>
          <w:sz w:val="24"/>
        </w:rPr>
        <w:t>“双重打击”</w:t>
      </w:r>
      <w:r>
        <w:rPr>
          <w:rFonts w:ascii="Times New Roman" w:eastAsia="宋体" w:hAnsi="Times New Roman" w:cs="Times New Roman"/>
          <w:color w:val="000000" w:themeColor="text1"/>
          <w:sz w:val="24"/>
        </w:rPr>
        <w:t>效应，可显著协同放大脑衰老与老年认知衰退的发</w:t>
      </w:r>
      <w:r>
        <w:rPr>
          <w:rFonts w:ascii="Times New Roman" w:eastAsia="宋体" w:hAnsi="Times New Roman" w:cs="Times New Roman"/>
          <w:color w:val="000000" w:themeColor="text1"/>
          <w:sz w:val="24"/>
        </w:rPr>
        <w:t>生风险，明确了认知健康防控的生命早期关键窗口期，颠覆了认知障碍仅能在老年期干预的传统认知。同时，揭示了</w:t>
      </w:r>
      <w:r>
        <w:rPr>
          <w:rFonts w:ascii="Times New Roman" w:eastAsia="宋体" w:hAnsi="Times New Roman" w:cs="Times New Roman"/>
          <w:color w:val="000000" w:themeColor="text1"/>
          <w:sz w:val="24"/>
        </w:rPr>
        <w:t>27-OHC</w:t>
      </w:r>
      <w:r>
        <w:rPr>
          <w:rFonts w:ascii="Times New Roman" w:eastAsia="宋体" w:hAnsi="Times New Roman" w:cs="Times New Roman"/>
          <w:color w:val="000000" w:themeColor="text1"/>
          <w:sz w:val="24"/>
        </w:rPr>
        <w:t>合成关键酶</w:t>
      </w:r>
      <w:r>
        <w:rPr>
          <w:rFonts w:ascii="Times New Roman" w:eastAsia="宋体" w:hAnsi="Times New Roman" w:cs="Times New Roman"/>
          <w:color w:val="000000" w:themeColor="text1"/>
          <w:sz w:val="24"/>
        </w:rPr>
        <w:t xml:space="preserve"> CYP27A1</w:t>
      </w:r>
      <w:r>
        <w:rPr>
          <w:rFonts w:ascii="Times New Roman" w:eastAsia="宋体" w:hAnsi="Times New Roman" w:cs="Times New Roman"/>
          <w:color w:val="000000" w:themeColor="text1"/>
          <w:sz w:val="24"/>
        </w:rPr>
        <w:t>的基因多态性与蛋白异常修饰在认知功能损伤中的核心调控作用，精准阐明了维生素</w:t>
      </w:r>
      <w:r>
        <w:rPr>
          <w:rFonts w:ascii="Times New Roman" w:eastAsia="宋体" w:hAnsi="Times New Roman" w:cs="Times New Roman"/>
          <w:color w:val="000000" w:themeColor="text1"/>
          <w:sz w:val="24"/>
        </w:rPr>
        <w:t>B</w:t>
      </w:r>
      <w:r>
        <w:rPr>
          <w:rFonts w:ascii="Times New Roman" w:eastAsia="宋体" w:hAnsi="Times New Roman" w:cs="Times New Roman"/>
          <w:color w:val="000000" w:themeColor="text1"/>
          <w:sz w:val="24"/>
          <w:vertAlign w:val="subscript"/>
        </w:rPr>
        <w:t>12</w:t>
      </w:r>
      <w:r>
        <w:rPr>
          <w:rFonts w:ascii="Times New Roman" w:eastAsia="宋体" w:hAnsi="Times New Roman" w:cs="Times New Roman"/>
          <w:color w:val="000000" w:themeColor="text1"/>
          <w:sz w:val="24"/>
        </w:rPr>
        <w:t>与认知功能的</w:t>
      </w:r>
      <w:r>
        <w:rPr>
          <w:rFonts w:ascii="Times New Roman" w:eastAsia="宋体" w:hAnsi="Times New Roman" w:cs="Times New Roman"/>
          <w:color w:val="000000" w:themeColor="text1"/>
          <w:sz w:val="24"/>
        </w:rPr>
        <w:t>U</w:t>
      </w:r>
      <w:r>
        <w:rPr>
          <w:rFonts w:ascii="Times New Roman" w:eastAsia="宋体" w:hAnsi="Times New Roman" w:cs="Times New Roman"/>
          <w:color w:val="000000" w:themeColor="text1"/>
          <w:sz w:val="24"/>
        </w:rPr>
        <w:t>型剂量</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效应关系，为我国人群微量营养素精准补充提供了关键阈值标准；并首次发现琥珀酸通过激活脂解与棕色脂肪活性改善脂类代谢的全新机制，为认知障碍的代谢靶向干预开辟了全新方向。</w:t>
      </w:r>
    </w:p>
    <w:p w14:paraId="7D14867A" w14:textId="019D46CE" w:rsidR="00877906" w:rsidRDefault="00542619" w:rsidP="00462DDC">
      <w:pPr>
        <w:adjustRightInd w:val="0"/>
        <w:snapToGrid w:val="0"/>
        <w:spacing w:line="336"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本项目围绕脂类营养素与脑衰老及认知障碍的核心科学问题，在基础理论原创发现、分子机制深度解析、精准干预策略</w:t>
      </w:r>
      <w:r>
        <w:rPr>
          <w:rFonts w:ascii="Times New Roman" w:eastAsia="宋体" w:hAnsi="Times New Roman" w:cs="Times New Roman"/>
          <w:color w:val="000000" w:themeColor="text1"/>
          <w:sz w:val="24"/>
        </w:rPr>
        <w:t>构建、全生命周期防控体系建立等方面取得了系统性的突破。</w:t>
      </w:r>
      <w:r>
        <w:rPr>
          <w:rFonts w:ascii="Times New Roman" w:eastAsia="宋体" w:hAnsi="Times New Roman" w:cs="Times New Roman" w:hint="eastAsia"/>
          <w:color w:val="000000" w:themeColor="text1"/>
          <w:sz w:val="24"/>
        </w:rPr>
        <w:t>本团队</w:t>
      </w:r>
      <w:r>
        <w:rPr>
          <w:rFonts w:ascii="Times New Roman" w:eastAsia="宋体" w:hAnsi="Times New Roman" w:cs="Times New Roman"/>
          <w:color w:val="000000" w:themeColor="text1"/>
          <w:sz w:val="24"/>
        </w:rPr>
        <w:t>系列成果发表于</w:t>
      </w:r>
      <w:proofErr w:type="spellStart"/>
      <w:r w:rsidRPr="009B5256">
        <w:rPr>
          <w:rFonts w:ascii="Times New Roman" w:hAnsi="Times New Roman" w:cs="Times New Roman"/>
          <w:i/>
          <w:sz w:val="24"/>
        </w:rPr>
        <w:t>Mol</w:t>
      </w:r>
      <w:proofErr w:type="spellEnd"/>
      <w:r w:rsidRPr="009B5256">
        <w:rPr>
          <w:rFonts w:ascii="Times New Roman" w:hAnsi="Times New Roman" w:cs="Times New Roman"/>
          <w:i/>
          <w:sz w:val="24"/>
        </w:rPr>
        <w:t xml:space="preserve"> </w:t>
      </w:r>
      <w:proofErr w:type="spellStart"/>
      <w:r w:rsidRPr="009B5256">
        <w:rPr>
          <w:rFonts w:ascii="Times New Roman" w:hAnsi="Times New Roman" w:cs="Times New Roman"/>
          <w:i/>
          <w:sz w:val="24"/>
        </w:rPr>
        <w:t>Neurodegener</w:t>
      </w:r>
      <w:proofErr w:type="spellEnd"/>
      <w:r w:rsidRPr="009B5256">
        <w:rPr>
          <w:rFonts w:ascii="Times New Roman" w:eastAsia="宋体" w:hAnsi="Times New Roman" w:cs="Times New Roman"/>
          <w:i/>
          <w:color w:val="000000" w:themeColor="text1"/>
          <w:sz w:val="24"/>
        </w:rPr>
        <w:t>、</w:t>
      </w:r>
      <w:r w:rsidRPr="009B5256">
        <w:rPr>
          <w:rFonts w:ascii="Times New Roman" w:hAnsi="Times New Roman" w:cs="Times New Roman"/>
          <w:i/>
          <w:sz w:val="24"/>
        </w:rPr>
        <w:t xml:space="preserve">J </w:t>
      </w:r>
      <w:proofErr w:type="spellStart"/>
      <w:r w:rsidRPr="009B5256">
        <w:rPr>
          <w:rFonts w:ascii="Times New Roman" w:hAnsi="Times New Roman" w:cs="Times New Roman"/>
          <w:i/>
          <w:sz w:val="24"/>
        </w:rPr>
        <w:t>Neuroinflammation</w:t>
      </w:r>
      <w:proofErr w:type="spellEnd"/>
      <w:r w:rsidRPr="009B5256">
        <w:rPr>
          <w:rFonts w:ascii="Times New Roman" w:hAnsi="Times New Roman" w:cs="Times New Roman"/>
          <w:i/>
          <w:sz w:val="24"/>
        </w:rPr>
        <w:t>、</w:t>
      </w:r>
      <w:proofErr w:type="spellStart"/>
      <w:r w:rsidRPr="009B5256">
        <w:rPr>
          <w:rFonts w:ascii="Times New Roman" w:hAnsi="Times New Roman" w:cs="Times New Roman"/>
          <w:i/>
          <w:sz w:val="24"/>
        </w:rPr>
        <w:t>Alzheimers</w:t>
      </w:r>
      <w:proofErr w:type="spellEnd"/>
      <w:r w:rsidRPr="009B5256">
        <w:rPr>
          <w:rFonts w:ascii="Times New Roman" w:hAnsi="Times New Roman" w:cs="Times New Roman"/>
          <w:i/>
          <w:sz w:val="24"/>
        </w:rPr>
        <w:t xml:space="preserve"> Res </w:t>
      </w:r>
      <w:proofErr w:type="spellStart"/>
      <w:r w:rsidRPr="009B5256">
        <w:rPr>
          <w:rFonts w:ascii="Times New Roman" w:hAnsi="Times New Roman" w:cs="Times New Roman"/>
          <w:i/>
          <w:sz w:val="24"/>
        </w:rPr>
        <w:t>Ther</w:t>
      </w:r>
      <w:proofErr w:type="spellEnd"/>
      <w:r w:rsidRPr="009B5256">
        <w:rPr>
          <w:rFonts w:ascii="Times New Roman" w:hAnsi="Times New Roman" w:cs="Times New Roman"/>
          <w:i/>
          <w:sz w:val="24"/>
        </w:rPr>
        <w:t>、</w:t>
      </w:r>
      <w:r w:rsidRPr="009B5256">
        <w:rPr>
          <w:rFonts w:ascii="Times New Roman" w:hAnsi="Times New Roman" w:cs="Times New Roman"/>
          <w:i/>
          <w:sz w:val="24"/>
        </w:rPr>
        <w:t xml:space="preserve">Am J </w:t>
      </w:r>
      <w:proofErr w:type="spellStart"/>
      <w:r w:rsidRPr="009B5256">
        <w:rPr>
          <w:rFonts w:ascii="Times New Roman" w:hAnsi="Times New Roman" w:cs="Times New Roman"/>
          <w:i/>
          <w:sz w:val="24"/>
        </w:rPr>
        <w:t>Clin</w:t>
      </w:r>
      <w:proofErr w:type="spellEnd"/>
      <w:r w:rsidRPr="009B5256">
        <w:rPr>
          <w:rFonts w:ascii="Times New Roman" w:hAnsi="Times New Roman" w:cs="Times New Roman"/>
          <w:i/>
          <w:sz w:val="24"/>
        </w:rPr>
        <w:t xml:space="preserve"> </w:t>
      </w:r>
      <w:proofErr w:type="spellStart"/>
      <w:r w:rsidRPr="009B5256">
        <w:rPr>
          <w:rFonts w:ascii="Times New Roman" w:hAnsi="Times New Roman" w:cs="Times New Roman"/>
          <w:i/>
          <w:sz w:val="24"/>
        </w:rPr>
        <w:t>Nutr</w:t>
      </w:r>
      <w:proofErr w:type="spellEnd"/>
      <w:r w:rsidRPr="009B5256">
        <w:rPr>
          <w:rFonts w:ascii="Times New Roman" w:hAnsi="Times New Roman" w:cs="Times New Roman"/>
          <w:i/>
          <w:sz w:val="24"/>
        </w:rPr>
        <w:t>、</w:t>
      </w:r>
      <w:r w:rsidRPr="009B5256">
        <w:rPr>
          <w:rFonts w:ascii="Times New Roman" w:hAnsi="Times New Roman" w:cs="Times New Roman"/>
          <w:i/>
          <w:color w:val="000000"/>
          <w:sz w:val="24"/>
        </w:rPr>
        <w:t>Clin Epigenetics</w:t>
      </w:r>
      <w:r w:rsidR="009B5256">
        <w:rPr>
          <w:rFonts w:ascii="Times New Roman" w:eastAsia="宋体" w:hAnsi="Times New Roman" w:cs="Times New Roman" w:hint="eastAsia"/>
          <w:color w:val="000000" w:themeColor="text1"/>
          <w:sz w:val="24"/>
        </w:rPr>
        <w:t>、</w:t>
      </w:r>
      <w:r w:rsidR="00BA421F" w:rsidRPr="009B5256">
        <w:rPr>
          <w:rFonts w:ascii="Times New Roman" w:eastAsia="宋体" w:hAnsi="Times New Roman" w:cs="Times New Roman"/>
          <w:i/>
          <w:iCs/>
          <w:color w:val="000000" w:themeColor="text1"/>
          <w:sz w:val="24"/>
        </w:rPr>
        <w:t>Microbiome</w:t>
      </w:r>
      <w:r w:rsidR="00BA421F" w:rsidRPr="009B5256">
        <w:rPr>
          <w:rFonts w:ascii="Times New Roman" w:hAnsi="Times New Roman" w:cs="Times New Roman"/>
          <w:i/>
          <w:iCs/>
          <w:color w:val="000000" w:themeColor="text1"/>
        </w:rPr>
        <w:t>、</w:t>
      </w:r>
      <w:r w:rsidR="00BA421F" w:rsidRPr="009B5256">
        <w:rPr>
          <w:rFonts w:ascii="Times New Roman" w:eastAsia="宋体" w:hAnsi="Times New Roman" w:cs="Times New Roman"/>
          <w:i/>
          <w:iCs/>
          <w:color w:val="000000" w:themeColor="text1"/>
          <w:sz w:val="24"/>
        </w:rPr>
        <w:t xml:space="preserve">Nat </w:t>
      </w:r>
      <w:proofErr w:type="spellStart"/>
      <w:r w:rsidR="00BA421F" w:rsidRPr="009B5256">
        <w:rPr>
          <w:rFonts w:ascii="Times New Roman" w:eastAsia="宋体" w:hAnsi="Times New Roman" w:cs="Times New Roman"/>
          <w:i/>
          <w:iCs/>
          <w:color w:val="000000" w:themeColor="text1"/>
          <w:sz w:val="24"/>
        </w:rPr>
        <w:t>Commun</w:t>
      </w:r>
      <w:proofErr w:type="spellEnd"/>
      <w:r w:rsidR="00BA421F" w:rsidRPr="009B5256">
        <w:rPr>
          <w:rFonts w:ascii="Times New Roman" w:hAnsi="Times New Roman" w:cs="Times New Roman"/>
          <w:i/>
          <w:iCs/>
          <w:color w:val="000000" w:themeColor="text1"/>
        </w:rPr>
        <w:t>、</w:t>
      </w:r>
      <w:r w:rsidR="00BA421F" w:rsidRPr="009B5256">
        <w:rPr>
          <w:rFonts w:ascii="Times New Roman" w:eastAsia="宋体" w:hAnsi="Times New Roman" w:cs="Times New Roman"/>
          <w:i/>
          <w:iCs/>
          <w:color w:val="000000" w:themeColor="text1"/>
          <w:sz w:val="24"/>
        </w:rPr>
        <w:t xml:space="preserve">Cell </w:t>
      </w:r>
      <w:proofErr w:type="spellStart"/>
      <w:r w:rsidR="00BA421F" w:rsidRPr="009B5256">
        <w:rPr>
          <w:rFonts w:ascii="Times New Roman" w:eastAsia="宋体" w:hAnsi="Times New Roman" w:cs="Times New Roman"/>
          <w:i/>
          <w:iCs/>
          <w:color w:val="000000" w:themeColor="text1"/>
          <w:sz w:val="24"/>
        </w:rPr>
        <w:t>Metab</w:t>
      </w:r>
      <w:proofErr w:type="spellEnd"/>
      <w:r w:rsidR="00BA421F" w:rsidRPr="009B5256">
        <w:rPr>
          <w:rFonts w:ascii="Times New Roman" w:eastAsia="宋体" w:hAnsi="Times New Roman" w:cs="Times New Roman"/>
          <w:color w:val="000000" w:themeColor="text1"/>
          <w:sz w:val="24"/>
        </w:rPr>
        <w:t>及</w:t>
      </w:r>
      <w:r w:rsidR="00BA421F" w:rsidRPr="009B5256">
        <w:rPr>
          <w:rFonts w:ascii="Times New Roman" w:eastAsia="宋体" w:hAnsi="Times New Roman" w:cs="Times New Roman"/>
          <w:i/>
          <w:iCs/>
          <w:color w:val="000000" w:themeColor="text1"/>
          <w:sz w:val="24"/>
        </w:rPr>
        <w:t xml:space="preserve">Free </w:t>
      </w:r>
      <w:proofErr w:type="spellStart"/>
      <w:r w:rsidR="00BA421F" w:rsidRPr="009B5256">
        <w:rPr>
          <w:rFonts w:ascii="Times New Roman" w:eastAsia="宋体" w:hAnsi="Times New Roman" w:cs="Times New Roman"/>
          <w:i/>
          <w:iCs/>
          <w:color w:val="000000" w:themeColor="text1"/>
          <w:sz w:val="24"/>
        </w:rPr>
        <w:t>Radic</w:t>
      </w:r>
      <w:proofErr w:type="spellEnd"/>
      <w:r w:rsidR="00BA421F" w:rsidRPr="009B5256">
        <w:rPr>
          <w:rFonts w:ascii="Times New Roman" w:eastAsia="宋体" w:hAnsi="Times New Roman" w:cs="Times New Roman"/>
          <w:i/>
          <w:iCs/>
          <w:color w:val="000000" w:themeColor="text1"/>
          <w:sz w:val="24"/>
        </w:rPr>
        <w:t xml:space="preserve"> </w:t>
      </w:r>
      <w:proofErr w:type="spellStart"/>
      <w:r w:rsidR="00BA421F" w:rsidRPr="009B5256">
        <w:rPr>
          <w:rFonts w:ascii="Times New Roman" w:eastAsia="宋体" w:hAnsi="Times New Roman" w:cs="Times New Roman"/>
          <w:i/>
          <w:iCs/>
          <w:color w:val="000000" w:themeColor="text1"/>
          <w:sz w:val="24"/>
        </w:rPr>
        <w:t>Biol</w:t>
      </w:r>
      <w:proofErr w:type="spellEnd"/>
      <w:r w:rsidR="00BA421F" w:rsidRPr="009B5256">
        <w:rPr>
          <w:rFonts w:ascii="Times New Roman" w:eastAsia="宋体" w:hAnsi="Times New Roman" w:cs="Times New Roman"/>
          <w:i/>
          <w:iCs/>
          <w:color w:val="000000" w:themeColor="text1"/>
          <w:sz w:val="24"/>
        </w:rPr>
        <w:t xml:space="preserve"> Med</w:t>
      </w:r>
      <w:r>
        <w:rPr>
          <w:rFonts w:ascii="Times New Roman" w:eastAsia="宋体" w:hAnsi="Times New Roman" w:cs="Times New Roman"/>
          <w:color w:val="000000" w:themeColor="text1"/>
          <w:sz w:val="24"/>
        </w:rPr>
        <w:t>等高水平期刊，被国内外同行广泛引用，</w:t>
      </w:r>
      <w:r>
        <w:rPr>
          <w:rFonts w:ascii="Times New Roman" w:eastAsia="宋体" w:hAnsi="Times New Roman" w:cs="Times New Roman" w:hint="eastAsia"/>
          <w:color w:val="000000" w:themeColor="text1"/>
          <w:sz w:val="24"/>
        </w:rPr>
        <w:t>也纳入《中国营养科学全书》及维护老年人认知功能营养专家共识等中，</w:t>
      </w:r>
      <w:r>
        <w:rPr>
          <w:rFonts w:ascii="Times New Roman" w:eastAsia="宋体" w:hAnsi="Times New Roman" w:cs="Times New Roman"/>
          <w:color w:val="000000" w:themeColor="text1"/>
          <w:sz w:val="24"/>
        </w:rPr>
        <w:t>为我国营养与脑健康领域的行业标准制定、临床防控实践提供了核心循证支撑，极大推动了我国营养神经科学领域的学科发展。</w:t>
      </w:r>
      <w:bookmarkStart w:id="2" w:name="_GoBack"/>
      <w:bookmarkEnd w:id="2"/>
      <w:r w:rsidR="00877906">
        <w:rPr>
          <w:rFonts w:ascii="Times New Roman" w:eastAsia="宋体" w:hAnsi="Times New Roman" w:cs="Times New Roman"/>
          <w:color w:val="000000" w:themeColor="text1"/>
          <w:sz w:val="24"/>
        </w:rPr>
        <w:br w:type="page"/>
      </w:r>
    </w:p>
    <w:p w14:paraId="085B4C2C" w14:textId="17A14ABB" w:rsidR="00605B42" w:rsidRDefault="00542619">
      <w:pPr>
        <w:adjustRightInd w:val="0"/>
        <w:snapToGrid w:val="0"/>
        <w:spacing w:line="324" w:lineRule="auto"/>
        <w:rPr>
          <w:rFonts w:ascii="Times New Roman" w:eastAsia="宋体" w:hAnsi="Times New Roman" w:cs="Times New Roman"/>
          <w:color w:val="000000" w:themeColor="text1"/>
          <w:sz w:val="24"/>
          <w:highlight w:val="yellow"/>
        </w:rPr>
      </w:pPr>
      <w:r>
        <w:rPr>
          <w:rFonts w:ascii="Times New Roman" w:eastAsia="宋体" w:hAnsi="Times New Roman" w:cs="Times New Roman" w:hint="eastAsia"/>
          <w:color w:val="000000" w:themeColor="text1"/>
          <w:sz w:val="24"/>
        </w:rPr>
        <w:lastRenderedPageBreak/>
        <w:t>六、代表性</w:t>
      </w:r>
      <w:r w:rsidR="001903A2" w:rsidRPr="001903A2">
        <w:rPr>
          <w:rFonts w:ascii="Times New Roman" w:eastAsia="宋体" w:hAnsi="Times New Roman" w:cs="Times New Roman"/>
          <w:color w:val="000000" w:themeColor="text1"/>
          <w:sz w:val="24"/>
        </w:rPr>
        <w:t>论文目录</w:t>
      </w:r>
      <w:r>
        <w:rPr>
          <w:rFonts w:ascii="Times New Roman" w:eastAsia="宋体" w:hAnsi="Times New Roman" w:cs="Times New Roman" w:hint="eastAsia"/>
          <w:color w:val="000000" w:themeColor="text1"/>
          <w:sz w:val="24"/>
        </w:rPr>
        <w:t xml:space="preserve">  </w:t>
      </w:r>
    </w:p>
    <w:p w14:paraId="4188333A"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proofErr w:type="gramStart"/>
      <w:r>
        <w:rPr>
          <w:rFonts w:ascii="Times New Roman" w:eastAsia="宋体" w:hAnsi="Times New Roman" w:cs="Times New Roman"/>
          <w:color w:val="000000" w:themeColor="text1"/>
          <w:sz w:val="24"/>
        </w:rPr>
        <w:t xml:space="preserve">1. </w:t>
      </w:r>
      <w:r w:rsidRPr="003242AE">
        <w:rPr>
          <w:rFonts w:ascii="Times New Roman" w:eastAsia="宋体" w:hAnsi="Times New Roman" w:cs="Times New Roman"/>
          <w:color w:val="000000" w:themeColor="text1"/>
          <w:sz w:val="24"/>
        </w:rPr>
        <w:t>An</w:t>
      </w:r>
      <w:proofErr w:type="gramEnd"/>
      <w:r w:rsidRPr="003242AE">
        <w:rPr>
          <w:rFonts w:ascii="Times New Roman" w:eastAsia="宋体" w:hAnsi="Times New Roman" w:cs="Times New Roman"/>
          <w:color w:val="000000" w:themeColor="text1"/>
          <w:sz w:val="24"/>
        </w:rPr>
        <w:t xml:space="preserve"> Y, Zhang X, Wang Y, Wang Y, Liu W, Wang T, Qin Z, Xiao R. Longitudinal and nonlinear relations of dietary and Serum cholesterol in midlife with cognitive decline: results from EMCOA study.</w:t>
      </w:r>
      <w:r w:rsidRPr="00A57C4C">
        <w:rPr>
          <w:rFonts w:ascii="Times New Roman" w:eastAsia="宋体" w:hAnsi="Times New Roman" w:cs="Times New Roman"/>
          <w:i/>
          <w:iCs/>
          <w:color w:val="000000" w:themeColor="text1"/>
          <w:sz w:val="24"/>
        </w:rPr>
        <w:t xml:space="preserve"> </w:t>
      </w:r>
      <w:proofErr w:type="spellStart"/>
      <w:r w:rsidRPr="00A57C4C">
        <w:rPr>
          <w:rFonts w:ascii="Times New Roman" w:eastAsia="宋体" w:hAnsi="Times New Roman" w:cs="Times New Roman"/>
          <w:i/>
          <w:iCs/>
          <w:color w:val="000000" w:themeColor="text1"/>
          <w:sz w:val="24"/>
        </w:rPr>
        <w:t>Mol</w:t>
      </w:r>
      <w:proofErr w:type="spellEnd"/>
      <w:r w:rsidRPr="00A57C4C">
        <w:rPr>
          <w:rFonts w:ascii="Times New Roman" w:eastAsia="宋体" w:hAnsi="Times New Roman" w:cs="Times New Roman"/>
          <w:i/>
          <w:iCs/>
          <w:color w:val="000000" w:themeColor="text1"/>
          <w:sz w:val="24"/>
        </w:rPr>
        <w:t xml:space="preserve"> </w:t>
      </w:r>
      <w:proofErr w:type="spellStart"/>
      <w:r w:rsidRPr="00A57C4C">
        <w:rPr>
          <w:rFonts w:ascii="Times New Roman" w:eastAsia="宋体" w:hAnsi="Times New Roman" w:cs="Times New Roman"/>
          <w:i/>
          <w:iCs/>
          <w:color w:val="000000" w:themeColor="text1"/>
          <w:sz w:val="24"/>
        </w:rPr>
        <w:t>Neurodegener</w:t>
      </w:r>
      <w:proofErr w:type="spellEnd"/>
      <w:r w:rsidRPr="003242AE">
        <w:rPr>
          <w:rFonts w:ascii="Times New Roman" w:eastAsia="宋体" w:hAnsi="Times New Roman" w:cs="Times New Roman"/>
          <w:color w:val="000000" w:themeColor="text1"/>
          <w:sz w:val="24"/>
        </w:rPr>
        <w:t xml:space="preserve">. 2019 Dec 30;14(1):51. </w:t>
      </w:r>
      <w:proofErr w:type="spellStart"/>
      <w:r w:rsidRPr="003242AE">
        <w:rPr>
          <w:rFonts w:ascii="Times New Roman" w:eastAsia="宋体" w:hAnsi="Times New Roman" w:cs="Times New Roman"/>
          <w:color w:val="000000" w:themeColor="text1"/>
          <w:sz w:val="24"/>
        </w:rPr>
        <w:t>doi</w:t>
      </w:r>
      <w:proofErr w:type="spellEnd"/>
      <w:r w:rsidRPr="003242AE">
        <w:rPr>
          <w:rFonts w:ascii="Times New Roman" w:eastAsia="宋体" w:hAnsi="Times New Roman" w:cs="Times New Roman"/>
          <w:color w:val="000000" w:themeColor="text1"/>
          <w:sz w:val="24"/>
        </w:rPr>
        <w:t>: 10.1186/s13024-019-0353-1.</w:t>
      </w:r>
    </w:p>
    <w:p w14:paraId="212209D2"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2</w:t>
      </w:r>
      <w:r>
        <w:rPr>
          <w:rFonts w:ascii="Times New Roman" w:eastAsia="宋体" w:hAnsi="Times New Roman" w:cs="Times New Roman"/>
          <w:color w:val="000000" w:themeColor="text1"/>
          <w:sz w:val="24"/>
        </w:rPr>
        <w:t xml:space="preserve">. </w:t>
      </w:r>
      <w:r w:rsidRPr="00647922">
        <w:rPr>
          <w:rFonts w:ascii="Times New Roman" w:eastAsia="宋体" w:hAnsi="Times New Roman" w:cs="Times New Roman"/>
          <w:color w:val="000000" w:themeColor="text1"/>
          <w:sz w:val="24"/>
        </w:rPr>
        <w:t xml:space="preserve">Wang T, Feng W, Ju M, Yu H, Guo Z, Sun X, Yang K, Liu M, Xiao R. 27-hydroxycholesterol causes cognitive deficits by disturbing Th17/Treg balance and the related immune responses in mild cognitive impairment patients and C57BL/6J mice. </w:t>
      </w:r>
      <w:r w:rsidRPr="00A27EF0">
        <w:rPr>
          <w:rFonts w:ascii="Times New Roman" w:eastAsia="宋体" w:hAnsi="Times New Roman" w:cs="Times New Roman"/>
          <w:i/>
          <w:iCs/>
          <w:color w:val="000000" w:themeColor="text1"/>
          <w:sz w:val="24"/>
        </w:rPr>
        <w:t>J Neuroinflammation.</w:t>
      </w:r>
      <w:r w:rsidRPr="00647922">
        <w:rPr>
          <w:rFonts w:ascii="Times New Roman" w:eastAsia="宋体" w:hAnsi="Times New Roman" w:cs="Times New Roman"/>
          <w:color w:val="000000" w:themeColor="text1"/>
          <w:sz w:val="24"/>
        </w:rPr>
        <w:t xml:space="preserve"> 2023 Dec 19;20(1):305. </w:t>
      </w:r>
      <w:proofErr w:type="spellStart"/>
      <w:r w:rsidRPr="00647922">
        <w:rPr>
          <w:rFonts w:ascii="Times New Roman" w:eastAsia="宋体" w:hAnsi="Times New Roman" w:cs="Times New Roman"/>
          <w:color w:val="000000" w:themeColor="text1"/>
          <w:sz w:val="24"/>
        </w:rPr>
        <w:t>doi</w:t>
      </w:r>
      <w:proofErr w:type="spellEnd"/>
      <w:r w:rsidRPr="00647922">
        <w:rPr>
          <w:rFonts w:ascii="Times New Roman" w:eastAsia="宋体" w:hAnsi="Times New Roman" w:cs="Times New Roman"/>
          <w:color w:val="000000" w:themeColor="text1"/>
          <w:sz w:val="24"/>
        </w:rPr>
        <w:t>: 10.1186/s12974-023-02986-5.</w:t>
      </w:r>
    </w:p>
    <w:p w14:paraId="31DF7749"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3</w:t>
      </w:r>
      <w:r>
        <w:rPr>
          <w:rFonts w:ascii="Times New Roman" w:eastAsia="宋体" w:hAnsi="Times New Roman" w:cs="Times New Roman"/>
          <w:color w:val="000000" w:themeColor="text1"/>
          <w:sz w:val="24"/>
        </w:rPr>
        <w:t xml:space="preserve">. </w:t>
      </w:r>
      <w:r w:rsidRPr="00A27EF0">
        <w:rPr>
          <w:rFonts w:ascii="Times New Roman" w:eastAsia="宋体" w:hAnsi="Times New Roman" w:cs="Times New Roman"/>
          <w:color w:val="000000" w:themeColor="text1"/>
          <w:sz w:val="24"/>
        </w:rPr>
        <w:t xml:space="preserve">Wang Y, An Y, Ma W, Yu H, Lu Y, Zhang X, Wang Y, Liu W, Wang T, Xiao R. 27-Hydroxycholesterol contributes to cognitive deficits in APP/PS1 transgenic mice through microbiota dysbiosis and intestinal barrier dysfunction. </w:t>
      </w:r>
      <w:r w:rsidRPr="00A27EF0">
        <w:rPr>
          <w:rFonts w:ascii="Times New Roman" w:eastAsia="宋体" w:hAnsi="Times New Roman" w:cs="Times New Roman"/>
          <w:i/>
          <w:iCs/>
          <w:color w:val="000000" w:themeColor="text1"/>
          <w:sz w:val="24"/>
        </w:rPr>
        <w:t>J Neuroinflammation</w:t>
      </w:r>
      <w:r w:rsidRPr="00A27EF0">
        <w:rPr>
          <w:rFonts w:ascii="Times New Roman" w:eastAsia="宋体" w:hAnsi="Times New Roman" w:cs="Times New Roman"/>
          <w:color w:val="000000" w:themeColor="text1"/>
          <w:sz w:val="24"/>
        </w:rPr>
        <w:t xml:space="preserve">. 2020 Jun 27;17(1):199. </w:t>
      </w:r>
      <w:proofErr w:type="spellStart"/>
      <w:r w:rsidRPr="00A27EF0">
        <w:rPr>
          <w:rFonts w:ascii="Times New Roman" w:eastAsia="宋体" w:hAnsi="Times New Roman" w:cs="Times New Roman"/>
          <w:color w:val="000000" w:themeColor="text1"/>
          <w:sz w:val="24"/>
        </w:rPr>
        <w:t>doi</w:t>
      </w:r>
      <w:proofErr w:type="spellEnd"/>
      <w:r w:rsidRPr="00A27EF0">
        <w:rPr>
          <w:rFonts w:ascii="Times New Roman" w:eastAsia="宋体" w:hAnsi="Times New Roman" w:cs="Times New Roman"/>
          <w:color w:val="000000" w:themeColor="text1"/>
          <w:sz w:val="24"/>
        </w:rPr>
        <w:t>: 10.1186/s12974-020-01873-7.</w:t>
      </w:r>
    </w:p>
    <w:p w14:paraId="64EFF59F"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4</w:t>
      </w:r>
      <w:r>
        <w:rPr>
          <w:rFonts w:ascii="Times New Roman" w:eastAsia="宋体" w:hAnsi="Times New Roman" w:cs="Times New Roman"/>
          <w:color w:val="000000" w:themeColor="text1"/>
          <w:sz w:val="24"/>
        </w:rPr>
        <w:t xml:space="preserve">. </w:t>
      </w:r>
      <w:r w:rsidRPr="00BB4122">
        <w:rPr>
          <w:rFonts w:ascii="Times New Roman" w:eastAsia="宋体" w:hAnsi="Times New Roman" w:cs="Times New Roman"/>
          <w:color w:val="000000" w:themeColor="text1"/>
          <w:sz w:val="24"/>
        </w:rPr>
        <w:t xml:space="preserve">Zhang X, Xi Y, Yu H, An Y, Wang Y, Tao L, Wang Y, Liu W, Wang T, Xiao R. 27-hydroxycholesterol promotes Aβ accumulation via altering Aβ metabolism in mild cognitive impairment patients and APP/PS1 mice. </w:t>
      </w:r>
      <w:r w:rsidRPr="00B14EC7">
        <w:rPr>
          <w:rFonts w:ascii="Times New Roman" w:eastAsia="宋体" w:hAnsi="Times New Roman" w:cs="Times New Roman"/>
          <w:i/>
          <w:iCs/>
          <w:color w:val="000000" w:themeColor="text1"/>
          <w:sz w:val="24"/>
        </w:rPr>
        <w:t xml:space="preserve">Brain </w:t>
      </w:r>
      <w:proofErr w:type="spellStart"/>
      <w:r w:rsidRPr="00B14EC7">
        <w:rPr>
          <w:rFonts w:ascii="Times New Roman" w:eastAsia="宋体" w:hAnsi="Times New Roman" w:cs="Times New Roman"/>
          <w:i/>
          <w:iCs/>
          <w:color w:val="000000" w:themeColor="text1"/>
          <w:sz w:val="24"/>
        </w:rPr>
        <w:t>Pathol</w:t>
      </w:r>
      <w:proofErr w:type="spellEnd"/>
      <w:r w:rsidRPr="00BB4122">
        <w:rPr>
          <w:rFonts w:ascii="Times New Roman" w:eastAsia="宋体" w:hAnsi="Times New Roman" w:cs="Times New Roman"/>
          <w:color w:val="000000" w:themeColor="text1"/>
          <w:sz w:val="24"/>
        </w:rPr>
        <w:t xml:space="preserve">. 2019 Jul;29(4):558-573. </w:t>
      </w:r>
      <w:proofErr w:type="spellStart"/>
      <w:r w:rsidRPr="00BB4122">
        <w:rPr>
          <w:rFonts w:ascii="Times New Roman" w:eastAsia="宋体" w:hAnsi="Times New Roman" w:cs="Times New Roman"/>
          <w:color w:val="000000" w:themeColor="text1"/>
          <w:sz w:val="24"/>
        </w:rPr>
        <w:t>doi</w:t>
      </w:r>
      <w:proofErr w:type="spellEnd"/>
      <w:r w:rsidRPr="00BB4122">
        <w:rPr>
          <w:rFonts w:ascii="Times New Roman" w:eastAsia="宋体" w:hAnsi="Times New Roman" w:cs="Times New Roman"/>
          <w:color w:val="000000" w:themeColor="text1"/>
          <w:sz w:val="24"/>
        </w:rPr>
        <w:t>: 10.1111/bpa.12698.</w:t>
      </w:r>
    </w:p>
    <w:p w14:paraId="64AEC740"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5. </w:t>
      </w:r>
      <w:r w:rsidRPr="00FF4132">
        <w:rPr>
          <w:rFonts w:ascii="Times New Roman" w:eastAsia="宋体" w:hAnsi="Times New Roman" w:cs="Times New Roman"/>
          <w:color w:val="000000" w:themeColor="text1"/>
          <w:sz w:val="24"/>
        </w:rPr>
        <w:t xml:space="preserve">Wang X, Xiao R, Li H, Li T, Guan L, Ding H, Li X, Zheng H, Yu K, Zhao A, Liang W, Xi Y. Correlation between Mild Cognitive Impairment and Sarcopenia: The Prospective Role of Lipids and Basal Metabolic Rate in the Link. </w:t>
      </w:r>
      <w:r w:rsidRPr="00485EA6">
        <w:rPr>
          <w:rFonts w:ascii="Times New Roman" w:eastAsia="宋体" w:hAnsi="Times New Roman" w:cs="Times New Roman"/>
          <w:i/>
          <w:iCs/>
          <w:color w:val="000000" w:themeColor="text1"/>
          <w:sz w:val="24"/>
        </w:rPr>
        <w:t>Nutrients</w:t>
      </w:r>
      <w:r w:rsidRPr="00FF4132">
        <w:rPr>
          <w:rFonts w:ascii="Times New Roman" w:eastAsia="宋体" w:hAnsi="Times New Roman" w:cs="Times New Roman"/>
          <w:color w:val="000000" w:themeColor="text1"/>
          <w:sz w:val="24"/>
        </w:rPr>
        <w:t xml:space="preserve">. 2022 Dec 15;14(24):5321. </w:t>
      </w:r>
      <w:proofErr w:type="spellStart"/>
      <w:r w:rsidRPr="00FF4132">
        <w:rPr>
          <w:rFonts w:ascii="Times New Roman" w:eastAsia="宋体" w:hAnsi="Times New Roman" w:cs="Times New Roman"/>
          <w:color w:val="000000" w:themeColor="text1"/>
          <w:sz w:val="24"/>
        </w:rPr>
        <w:t>doi</w:t>
      </w:r>
      <w:proofErr w:type="spellEnd"/>
      <w:r w:rsidRPr="00FF4132">
        <w:rPr>
          <w:rFonts w:ascii="Times New Roman" w:eastAsia="宋体" w:hAnsi="Times New Roman" w:cs="Times New Roman"/>
          <w:color w:val="000000" w:themeColor="text1"/>
          <w:sz w:val="24"/>
        </w:rPr>
        <w:t>: 10.3390/nu14245321.</w:t>
      </w:r>
    </w:p>
    <w:p w14:paraId="201ED112"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6. </w:t>
      </w:r>
      <w:r w:rsidRPr="00E05A79">
        <w:rPr>
          <w:rFonts w:ascii="Times New Roman" w:eastAsia="宋体" w:hAnsi="Times New Roman" w:cs="Times New Roman"/>
          <w:color w:val="000000" w:themeColor="text1"/>
          <w:sz w:val="24"/>
        </w:rPr>
        <w:t xml:space="preserve">Wang X, Wang Z, Cao J, Dong Y, Chen Y. Gut microbiota-derived metabolites mediate the neuroprotective effect of melatonin in cognitive impairment induced by sleep deprivation. </w:t>
      </w:r>
      <w:r w:rsidRPr="00E05A79">
        <w:rPr>
          <w:rFonts w:ascii="Times New Roman" w:eastAsia="宋体" w:hAnsi="Times New Roman" w:cs="Times New Roman"/>
          <w:i/>
          <w:iCs/>
          <w:color w:val="000000" w:themeColor="text1"/>
          <w:sz w:val="24"/>
        </w:rPr>
        <w:t>Microbiome.</w:t>
      </w:r>
      <w:r w:rsidRPr="00E05A79">
        <w:rPr>
          <w:rFonts w:ascii="Times New Roman" w:eastAsia="宋体" w:hAnsi="Times New Roman" w:cs="Times New Roman"/>
          <w:color w:val="000000" w:themeColor="text1"/>
          <w:sz w:val="24"/>
        </w:rPr>
        <w:t xml:space="preserve"> 2023 Jan 31;11(1):17. </w:t>
      </w:r>
      <w:proofErr w:type="spellStart"/>
      <w:r w:rsidRPr="00E05A79">
        <w:rPr>
          <w:rFonts w:ascii="Times New Roman" w:eastAsia="宋体" w:hAnsi="Times New Roman" w:cs="Times New Roman"/>
          <w:color w:val="000000" w:themeColor="text1"/>
          <w:sz w:val="24"/>
        </w:rPr>
        <w:t>doi</w:t>
      </w:r>
      <w:proofErr w:type="spellEnd"/>
      <w:r w:rsidRPr="00E05A79">
        <w:rPr>
          <w:rFonts w:ascii="Times New Roman" w:eastAsia="宋体" w:hAnsi="Times New Roman" w:cs="Times New Roman"/>
          <w:color w:val="000000" w:themeColor="text1"/>
          <w:sz w:val="24"/>
        </w:rPr>
        <w:t>: 10.1186/s40168-022-01452-3.</w:t>
      </w:r>
    </w:p>
    <w:p w14:paraId="59476BD1"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7. </w:t>
      </w:r>
      <w:r w:rsidRPr="00170042">
        <w:rPr>
          <w:rFonts w:ascii="Times New Roman" w:eastAsia="宋体" w:hAnsi="Times New Roman" w:cs="Times New Roman"/>
          <w:color w:val="000000" w:themeColor="text1"/>
          <w:sz w:val="24"/>
        </w:rPr>
        <w:t xml:space="preserve">Li R, </w:t>
      </w:r>
      <w:proofErr w:type="spellStart"/>
      <w:r w:rsidRPr="00170042">
        <w:rPr>
          <w:rFonts w:ascii="Times New Roman" w:eastAsia="宋体" w:hAnsi="Times New Roman" w:cs="Times New Roman"/>
          <w:color w:val="000000" w:themeColor="text1"/>
          <w:sz w:val="24"/>
        </w:rPr>
        <w:t>Xiong</w:t>
      </w:r>
      <w:proofErr w:type="spellEnd"/>
      <w:r w:rsidRPr="00170042">
        <w:rPr>
          <w:rFonts w:ascii="Times New Roman" w:eastAsia="宋体" w:hAnsi="Times New Roman" w:cs="Times New Roman"/>
          <w:color w:val="000000" w:themeColor="text1"/>
          <w:sz w:val="24"/>
        </w:rPr>
        <w:t xml:space="preserve"> W, Li B, Li Y, Fang B, Wang X, Ren F. Plasmalogen Improves Memory Function by Regulating Neurogenesis in a Mouse Model of Alzheimer's Diseases. </w:t>
      </w:r>
      <w:r w:rsidRPr="00170042">
        <w:rPr>
          <w:rFonts w:ascii="Times New Roman" w:eastAsia="宋体" w:hAnsi="Times New Roman" w:cs="Times New Roman"/>
          <w:i/>
          <w:iCs/>
          <w:color w:val="000000" w:themeColor="text1"/>
          <w:sz w:val="24"/>
        </w:rPr>
        <w:t>Int J Mol Sci.</w:t>
      </w:r>
      <w:r w:rsidRPr="00170042">
        <w:rPr>
          <w:rFonts w:ascii="Times New Roman" w:eastAsia="宋体" w:hAnsi="Times New Roman" w:cs="Times New Roman"/>
          <w:color w:val="000000" w:themeColor="text1"/>
          <w:sz w:val="24"/>
        </w:rPr>
        <w:t xml:space="preserve"> 2023 Jul 31;24(15):12234. </w:t>
      </w:r>
      <w:proofErr w:type="spellStart"/>
      <w:r w:rsidRPr="00170042">
        <w:rPr>
          <w:rFonts w:ascii="Times New Roman" w:eastAsia="宋体" w:hAnsi="Times New Roman" w:cs="Times New Roman"/>
          <w:color w:val="000000" w:themeColor="text1"/>
          <w:sz w:val="24"/>
        </w:rPr>
        <w:t>doi</w:t>
      </w:r>
      <w:proofErr w:type="spellEnd"/>
      <w:r w:rsidRPr="00170042">
        <w:rPr>
          <w:rFonts w:ascii="Times New Roman" w:eastAsia="宋体" w:hAnsi="Times New Roman" w:cs="Times New Roman"/>
          <w:color w:val="000000" w:themeColor="text1"/>
          <w:sz w:val="24"/>
        </w:rPr>
        <w:t>: 10.3390/ijms241512234.</w:t>
      </w:r>
    </w:p>
    <w:p w14:paraId="24000752"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8. </w:t>
      </w:r>
      <w:r w:rsidRPr="00C24B7A">
        <w:rPr>
          <w:rFonts w:ascii="Times New Roman" w:eastAsia="宋体" w:hAnsi="Times New Roman" w:cs="Times New Roman"/>
          <w:color w:val="000000" w:themeColor="text1"/>
          <w:sz w:val="24"/>
        </w:rPr>
        <w:t xml:space="preserve">Liu Z, Dai X, Zhang H, Shi R, </w:t>
      </w:r>
      <w:proofErr w:type="spellStart"/>
      <w:r w:rsidRPr="00C24B7A">
        <w:rPr>
          <w:rFonts w:ascii="Times New Roman" w:eastAsia="宋体" w:hAnsi="Times New Roman" w:cs="Times New Roman"/>
          <w:color w:val="000000" w:themeColor="text1"/>
          <w:sz w:val="24"/>
        </w:rPr>
        <w:t>Hui</w:t>
      </w:r>
      <w:proofErr w:type="spellEnd"/>
      <w:r w:rsidRPr="00C24B7A">
        <w:rPr>
          <w:rFonts w:ascii="Times New Roman" w:eastAsia="宋体" w:hAnsi="Times New Roman" w:cs="Times New Roman"/>
          <w:color w:val="000000" w:themeColor="text1"/>
          <w:sz w:val="24"/>
        </w:rPr>
        <w:t xml:space="preserve"> Y, Jin X, Zhang W, Wang L, Wang Q, Wang D, Wang J, Tan X, Ren B, Liu X, Zhao T, Wang J, Pan J, Yuan T, Chu C, Lan L, Yin F, </w:t>
      </w:r>
      <w:proofErr w:type="spellStart"/>
      <w:r w:rsidRPr="00C24B7A">
        <w:rPr>
          <w:rFonts w:ascii="Times New Roman" w:eastAsia="宋体" w:hAnsi="Times New Roman" w:cs="Times New Roman"/>
          <w:color w:val="000000" w:themeColor="text1"/>
          <w:sz w:val="24"/>
        </w:rPr>
        <w:t>Cadenas</w:t>
      </w:r>
      <w:proofErr w:type="spellEnd"/>
      <w:r w:rsidRPr="00C24B7A">
        <w:rPr>
          <w:rFonts w:ascii="Times New Roman" w:eastAsia="宋体" w:hAnsi="Times New Roman" w:cs="Times New Roman"/>
          <w:color w:val="000000" w:themeColor="text1"/>
          <w:sz w:val="24"/>
        </w:rPr>
        <w:t xml:space="preserve"> E, Shi L, Zhao S, Liu X. Gut microbiota mediates intermittent-fasting alleviation of diabetes-induced cognitive impairment. </w:t>
      </w:r>
      <w:r w:rsidRPr="00C24B7A">
        <w:rPr>
          <w:rFonts w:ascii="Times New Roman" w:eastAsia="宋体" w:hAnsi="Times New Roman" w:cs="Times New Roman"/>
          <w:i/>
          <w:iCs/>
          <w:color w:val="000000" w:themeColor="text1"/>
          <w:sz w:val="24"/>
        </w:rPr>
        <w:t xml:space="preserve">Nat </w:t>
      </w:r>
      <w:proofErr w:type="spellStart"/>
      <w:r w:rsidRPr="00C24B7A">
        <w:rPr>
          <w:rFonts w:ascii="Times New Roman" w:eastAsia="宋体" w:hAnsi="Times New Roman" w:cs="Times New Roman"/>
          <w:i/>
          <w:iCs/>
          <w:color w:val="000000" w:themeColor="text1"/>
          <w:sz w:val="24"/>
        </w:rPr>
        <w:t>Commun</w:t>
      </w:r>
      <w:proofErr w:type="spellEnd"/>
      <w:r w:rsidRPr="00C24B7A">
        <w:rPr>
          <w:rFonts w:ascii="Times New Roman" w:eastAsia="宋体" w:hAnsi="Times New Roman" w:cs="Times New Roman"/>
          <w:i/>
          <w:iCs/>
          <w:color w:val="000000" w:themeColor="text1"/>
          <w:sz w:val="24"/>
        </w:rPr>
        <w:t>.</w:t>
      </w:r>
      <w:r w:rsidRPr="00C24B7A">
        <w:rPr>
          <w:rFonts w:ascii="Times New Roman" w:eastAsia="宋体" w:hAnsi="Times New Roman" w:cs="Times New Roman"/>
          <w:color w:val="000000" w:themeColor="text1"/>
          <w:sz w:val="24"/>
        </w:rPr>
        <w:t xml:space="preserve"> 2020 Feb 18;11(1):855. </w:t>
      </w:r>
      <w:proofErr w:type="spellStart"/>
      <w:r w:rsidRPr="00C24B7A">
        <w:rPr>
          <w:rFonts w:ascii="Times New Roman" w:eastAsia="宋体" w:hAnsi="Times New Roman" w:cs="Times New Roman"/>
          <w:color w:val="000000" w:themeColor="text1"/>
          <w:sz w:val="24"/>
        </w:rPr>
        <w:t>doi</w:t>
      </w:r>
      <w:proofErr w:type="spellEnd"/>
      <w:r w:rsidRPr="00C24B7A">
        <w:rPr>
          <w:rFonts w:ascii="Times New Roman" w:eastAsia="宋体" w:hAnsi="Times New Roman" w:cs="Times New Roman"/>
          <w:color w:val="000000" w:themeColor="text1"/>
          <w:sz w:val="24"/>
        </w:rPr>
        <w:t>: 10.1038/s41467-020-14676-4.</w:t>
      </w:r>
    </w:p>
    <w:p w14:paraId="302598D3" w14:textId="77777777" w:rsidR="008F3AE7"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9.</w:t>
      </w:r>
      <w:r w:rsidRPr="001D70BE">
        <w:t xml:space="preserve"> </w:t>
      </w:r>
      <w:r w:rsidRPr="001D70BE">
        <w:rPr>
          <w:rFonts w:ascii="Times New Roman" w:eastAsia="宋体" w:hAnsi="Times New Roman" w:cs="Times New Roman"/>
          <w:color w:val="000000" w:themeColor="text1"/>
          <w:sz w:val="24"/>
        </w:rPr>
        <w:t xml:space="preserve">Liu X, Li X, Xia B, Jin X, </w:t>
      </w:r>
      <w:proofErr w:type="spellStart"/>
      <w:r w:rsidRPr="001D70BE">
        <w:rPr>
          <w:rFonts w:ascii="Times New Roman" w:eastAsia="宋体" w:hAnsi="Times New Roman" w:cs="Times New Roman"/>
          <w:color w:val="000000" w:themeColor="text1"/>
          <w:sz w:val="24"/>
        </w:rPr>
        <w:t>Zou</w:t>
      </w:r>
      <w:proofErr w:type="spellEnd"/>
      <w:r w:rsidRPr="001D70BE">
        <w:rPr>
          <w:rFonts w:ascii="Times New Roman" w:eastAsia="宋体" w:hAnsi="Times New Roman" w:cs="Times New Roman"/>
          <w:color w:val="000000" w:themeColor="text1"/>
          <w:sz w:val="24"/>
        </w:rPr>
        <w:t xml:space="preserve"> Q, Zeng Z, Zhao W, Yan S, Li L, Yuan S, Zhao S, Dai X, Yin F, </w:t>
      </w:r>
      <w:proofErr w:type="spellStart"/>
      <w:r w:rsidRPr="001D70BE">
        <w:rPr>
          <w:rFonts w:ascii="Times New Roman" w:eastAsia="宋体" w:hAnsi="Times New Roman" w:cs="Times New Roman"/>
          <w:color w:val="000000" w:themeColor="text1"/>
          <w:sz w:val="24"/>
        </w:rPr>
        <w:t>Cadenas</w:t>
      </w:r>
      <w:proofErr w:type="spellEnd"/>
      <w:r w:rsidRPr="001D70BE">
        <w:rPr>
          <w:rFonts w:ascii="Times New Roman" w:eastAsia="宋体" w:hAnsi="Times New Roman" w:cs="Times New Roman"/>
          <w:color w:val="000000" w:themeColor="text1"/>
          <w:sz w:val="24"/>
        </w:rPr>
        <w:t xml:space="preserve"> E, Liu RH, Zhao B, Hou M, Liu Z, Liu X. High-fiber diet mitigates maternal obesity-induced cognitive and social dysfunction in the offspring via gut-brain axis. </w:t>
      </w:r>
      <w:r w:rsidRPr="001D70BE">
        <w:rPr>
          <w:rFonts w:ascii="Times New Roman" w:eastAsia="宋体" w:hAnsi="Times New Roman" w:cs="Times New Roman"/>
          <w:i/>
          <w:iCs/>
          <w:color w:val="000000" w:themeColor="text1"/>
          <w:sz w:val="24"/>
        </w:rPr>
        <w:t xml:space="preserve">Cell </w:t>
      </w:r>
      <w:proofErr w:type="spellStart"/>
      <w:r w:rsidRPr="001D70BE">
        <w:rPr>
          <w:rFonts w:ascii="Times New Roman" w:eastAsia="宋体" w:hAnsi="Times New Roman" w:cs="Times New Roman"/>
          <w:i/>
          <w:iCs/>
          <w:color w:val="000000" w:themeColor="text1"/>
          <w:sz w:val="24"/>
        </w:rPr>
        <w:t>Metab</w:t>
      </w:r>
      <w:proofErr w:type="spellEnd"/>
      <w:r w:rsidRPr="001D70BE">
        <w:rPr>
          <w:rFonts w:ascii="Times New Roman" w:eastAsia="宋体" w:hAnsi="Times New Roman" w:cs="Times New Roman"/>
          <w:i/>
          <w:iCs/>
          <w:color w:val="000000" w:themeColor="text1"/>
          <w:sz w:val="24"/>
        </w:rPr>
        <w:t>.</w:t>
      </w:r>
      <w:r w:rsidRPr="001D70BE">
        <w:rPr>
          <w:rFonts w:ascii="Times New Roman" w:eastAsia="宋体" w:hAnsi="Times New Roman" w:cs="Times New Roman"/>
          <w:color w:val="000000" w:themeColor="text1"/>
          <w:sz w:val="24"/>
        </w:rPr>
        <w:t xml:space="preserve"> 2021 May 4;33(5):923-938.e6. </w:t>
      </w:r>
      <w:proofErr w:type="spellStart"/>
      <w:r w:rsidRPr="001D70BE">
        <w:rPr>
          <w:rFonts w:ascii="Times New Roman" w:eastAsia="宋体" w:hAnsi="Times New Roman" w:cs="Times New Roman"/>
          <w:color w:val="000000" w:themeColor="text1"/>
          <w:sz w:val="24"/>
        </w:rPr>
        <w:t>doi</w:t>
      </w:r>
      <w:proofErr w:type="spellEnd"/>
      <w:r w:rsidRPr="001D70BE">
        <w:rPr>
          <w:rFonts w:ascii="Times New Roman" w:eastAsia="宋体" w:hAnsi="Times New Roman" w:cs="Times New Roman"/>
          <w:color w:val="000000" w:themeColor="text1"/>
          <w:sz w:val="24"/>
        </w:rPr>
        <w:t>: 10.1016/j.cmet.2021.02.002.</w:t>
      </w:r>
    </w:p>
    <w:p w14:paraId="25DA2DF1" w14:textId="198D6025" w:rsidR="00605B42" w:rsidRDefault="008F3AE7" w:rsidP="001E0382">
      <w:pPr>
        <w:adjustRightInd w:val="0"/>
        <w:snapToGrid w:val="0"/>
        <w:spacing w:line="288"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 xml:space="preserve">10. </w:t>
      </w:r>
      <w:r w:rsidRPr="00B2143D">
        <w:rPr>
          <w:rFonts w:ascii="Times New Roman" w:eastAsia="宋体" w:hAnsi="Times New Roman" w:cs="Times New Roman"/>
          <w:color w:val="000000" w:themeColor="text1"/>
          <w:sz w:val="24"/>
        </w:rPr>
        <w:t xml:space="preserve">Lu Y, Jiang H, Zhang H, Li R, Zhang Q, Luo D, Cai X, Li M. </w:t>
      </w:r>
      <w:bookmarkStart w:id="3" w:name="OLE_LINK5"/>
      <w:r w:rsidRPr="00B2143D">
        <w:rPr>
          <w:rFonts w:ascii="Times New Roman" w:eastAsia="宋体" w:hAnsi="Times New Roman" w:cs="Times New Roman"/>
          <w:color w:val="000000" w:themeColor="text1"/>
          <w:sz w:val="24"/>
        </w:rPr>
        <w:t>Serum oxidized low density lipoprotein serves as a mediator for the inverse relationship between serum d-ribose and cognitive performance in type 2 diabetic patients</w:t>
      </w:r>
      <w:bookmarkEnd w:id="3"/>
      <w:r w:rsidRPr="00B2143D">
        <w:rPr>
          <w:rFonts w:ascii="Times New Roman" w:eastAsia="宋体" w:hAnsi="Times New Roman" w:cs="Times New Roman"/>
          <w:color w:val="000000" w:themeColor="text1"/>
          <w:sz w:val="24"/>
        </w:rPr>
        <w:t xml:space="preserve">. </w:t>
      </w:r>
      <w:r w:rsidRPr="00CC7CD7">
        <w:rPr>
          <w:rFonts w:ascii="Times New Roman" w:eastAsia="宋体" w:hAnsi="Times New Roman" w:cs="Times New Roman"/>
          <w:i/>
          <w:iCs/>
          <w:color w:val="000000" w:themeColor="text1"/>
          <w:sz w:val="24"/>
        </w:rPr>
        <w:t xml:space="preserve">Free </w:t>
      </w:r>
      <w:proofErr w:type="spellStart"/>
      <w:r w:rsidRPr="00CC7CD7">
        <w:rPr>
          <w:rFonts w:ascii="Times New Roman" w:eastAsia="宋体" w:hAnsi="Times New Roman" w:cs="Times New Roman"/>
          <w:i/>
          <w:iCs/>
          <w:color w:val="000000" w:themeColor="text1"/>
          <w:sz w:val="24"/>
        </w:rPr>
        <w:lastRenderedPageBreak/>
        <w:t>Radic</w:t>
      </w:r>
      <w:proofErr w:type="spellEnd"/>
      <w:r w:rsidRPr="00CC7CD7">
        <w:rPr>
          <w:rFonts w:ascii="Times New Roman" w:eastAsia="宋体" w:hAnsi="Times New Roman" w:cs="Times New Roman"/>
          <w:i/>
          <w:iCs/>
          <w:color w:val="000000" w:themeColor="text1"/>
          <w:sz w:val="24"/>
        </w:rPr>
        <w:t xml:space="preserve"> </w:t>
      </w:r>
      <w:proofErr w:type="spellStart"/>
      <w:r w:rsidRPr="00CC7CD7">
        <w:rPr>
          <w:rFonts w:ascii="Times New Roman" w:eastAsia="宋体" w:hAnsi="Times New Roman" w:cs="Times New Roman"/>
          <w:i/>
          <w:iCs/>
          <w:color w:val="000000" w:themeColor="text1"/>
          <w:sz w:val="24"/>
        </w:rPr>
        <w:t>Biol</w:t>
      </w:r>
      <w:proofErr w:type="spellEnd"/>
      <w:r w:rsidRPr="00CC7CD7">
        <w:rPr>
          <w:rFonts w:ascii="Times New Roman" w:eastAsia="宋体" w:hAnsi="Times New Roman" w:cs="Times New Roman"/>
          <w:i/>
          <w:iCs/>
          <w:color w:val="000000" w:themeColor="text1"/>
          <w:sz w:val="24"/>
        </w:rPr>
        <w:t xml:space="preserve"> Med. </w:t>
      </w:r>
      <w:r w:rsidRPr="00B2143D">
        <w:rPr>
          <w:rFonts w:ascii="Times New Roman" w:eastAsia="宋体" w:hAnsi="Times New Roman" w:cs="Times New Roman"/>
          <w:color w:val="000000" w:themeColor="text1"/>
          <w:sz w:val="24"/>
        </w:rPr>
        <w:t>2021 Aug 1</w:t>
      </w:r>
      <w:proofErr w:type="gramStart"/>
      <w:r w:rsidRPr="00B2143D">
        <w:rPr>
          <w:rFonts w:ascii="Times New Roman" w:eastAsia="宋体" w:hAnsi="Times New Roman" w:cs="Times New Roman"/>
          <w:color w:val="000000" w:themeColor="text1"/>
          <w:sz w:val="24"/>
        </w:rPr>
        <w:t>;171:91</w:t>
      </w:r>
      <w:proofErr w:type="gramEnd"/>
      <w:r w:rsidRPr="00B2143D">
        <w:rPr>
          <w:rFonts w:ascii="Times New Roman" w:eastAsia="宋体" w:hAnsi="Times New Roman" w:cs="Times New Roman"/>
          <w:color w:val="000000" w:themeColor="text1"/>
          <w:sz w:val="24"/>
        </w:rPr>
        <w:t xml:space="preserve">-98. </w:t>
      </w:r>
      <w:proofErr w:type="spellStart"/>
      <w:proofErr w:type="gramStart"/>
      <w:r w:rsidRPr="00B2143D">
        <w:rPr>
          <w:rFonts w:ascii="Times New Roman" w:eastAsia="宋体" w:hAnsi="Times New Roman" w:cs="Times New Roman"/>
          <w:color w:val="000000" w:themeColor="text1"/>
          <w:sz w:val="24"/>
        </w:rPr>
        <w:t>doi</w:t>
      </w:r>
      <w:proofErr w:type="spellEnd"/>
      <w:proofErr w:type="gramEnd"/>
      <w:r w:rsidRPr="00B2143D">
        <w:rPr>
          <w:rFonts w:ascii="Times New Roman" w:eastAsia="宋体" w:hAnsi="Times New Roman" w:cs="Times New Roman"/>
          <w:color w:val="000000" w:themeColor="text1"/>
          <w:sz w:val="24"/>
        </w:rPr>
        <w:t xml:space="preserve">: 10.1016/j.freeradbiomed.2021.05.015. </w:t>
      </w:r>
    </w:p>
    <w:sectPr w:rsidR="00605B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FE90F" w14:textId="77777777" w:rsidR="00542619" w:rsidRDefault="00542619" w:rsidP="00462DDC">
      <w:r>
        <w:separator/>
      </w:r>
    </w:p>
  </w:endnote>
  <w:endnote w:type="continuationSeparator" w:id="0">
    <w:p w14:paraId="490AA1C4" w14:textId="77777777" w:rsidR="00542619" w:rsidRDefault="00542619" w:rsidP="0046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8C9A6" w14:textId="77777777" w:rsidR="00542619" w:rsidRDefault="00542619" w:rsidP="00462DDC">
      <w:r>
        <w:separator/>
      </w:r>
    </w:p>
  </w:footnote>
  <w:footnote w:type="continuationSeparator" w:id="0">
    <w:p w14:paraId="5DC7B9E7" w14:textId="77777777" w:rsidR="00542619" w:rsidRDefault="00542619" w:rsidP="0046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E57D7"/>
    <w:multiLevelType w:val="singleLevel"/>
    <w:tmpl w:val="7D3E57D7"/>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B2"/>
    <w:rsid w:val="00013A35"/>
    <w:rsid w:val="00024A1C"/>
    <w:rsid w:val="0003297C"/>
    <w:rsid w:val="00035AC6"/>
    <w:rsid w:val="000376F7"/>
    <w:rsid w:val="000601DC"/>
    <w:rsid w:val="000644BC"/>
    <w:rsid w:val="00070002"/>
    <w:rsid w:val="000959E4"/>
    <w:rsid w:val="000C3B83"/>
    <w:rsid w:val="000F59B2"/>
    <w:rsid w:val="00162023"/>
    <w:rsid w:val="00164B5A"/>
    <w:rsid w:val="0017007B"/>
    <w:rsid w:val="0017009F"/>
    <w:rsid w:val="001903A2"/>
    <w:rsid w:val="001B1905"/>
    <w:rsid w:val="001C6481"/>
    <w:rsid w:val="001E0382"/>
    <w:rsid w:val="001E61A9"/>
    <w:rsid w:val="00200855"/>
    <w:rsid w:val="00204FF2"/>
    <w:rsid w:val="00216786"/>
    <w:rsid w:val="002172AF"/>
    <w:rsid w:val="00227160"/>
    <w:rsid w:val="00231456"/>
    <w:rsid w:val="00272B3A"/>
    <w:rsid w:val="002904F9"/>
    <w:rsid w:val="002C0867"/>
    <w:rsid w:val="002C6935"/>
    <w:rsid w:val="002E6963"/>
    <w:rsid w:val="002F2003"/>
    <w:rsid w:val="00320338"/>
    <w:rsid w:val="00322545"/>
    <w:rsid w:val="003469B4"/>
    <w:rsid w:val="00377B04"/>
    <w:rsid w:val="003B7C17"/>
    <w:rsid w:val="003D78ED"/>
    <w:rsid w:val="00427E6E"/>
    <w:rsid w:val="00435595"/>
    <w:rsid w:val="0043713D"/>
    <w:rsid w:val="00447BA6"/>
    <w:rsid w:val="00462DDC"/>
    <w:rsid w:val="00493E68"/>
    <w:rsid w:val="00495BAC"/>
    <w:rsid w:val="004E0990"/>
    <w:rsid w:val="004E446D"/>
    <w:rsid w:val="00505922"/>
    <w:rsid w:val="00517290"/>
    <w:rsid w:val="00522B14"/>
    <w:rsid w:val="00541C88"/>
    <w:rsid w:val="00542619"/>
    <w:rsid w:val="00573D9E"/>
    <w:rsid w:val="005A50D4"/>
    <w:rsid w:val="005C6882"/>
    <w:rsid w:val="00602568"/>
    <w:rsid w:val="00605B42"/>
    <w:rsid w:val="00621181"/>
    <w:rsid w:val="0063716C"/>
    <w:rsid w:val="0064535A"/>
    <w:rsid w:val="0064743F"/>
    <w:rsid w:val="006573B2"/>
    <w:rsid w:val="00660014"/>
    <w:rsid w:val="006711C6"/>
    <w:rsid w:val="006819E3"/>
    <w:rsid w:val="007109A1"/>
    <w:rsid w:val="00726FF2"/>
    <w:rsid w:val="00734505"/>
    <w:rsid w:val="00736CCB"/>
    <w:rsid w:val="00754B03"/>
    <w:rsid w:val="00786F34"/>
    <w:rsid w:val="007C39FF"/>
    <w:rsid w:val="007D5580"/>
    <w:rsid w:val="007E1964"/>
    <w:rsid w:val="008015B7"/>
    <w:rsid w:val="00822E38"/>
    <w:rsid w:val="00853A77"/>
    <w:rsid w:val="00865322"/>
    <w:rsid w:val="00877906"/>
    <w:rsid w:val="008F0F56"/>
    <w:rsid w:val="008F3AE7"/>
    <w:rsid w:val="009030BF"/>
    <w:rsid w:val="009341BE"/>
    <w:rsid w:val="00940FE7"/>
    <w:rsid w:val="00952048"/>
    <w:rsid w:val="009613BE"/>
    <w:rsid w:val="00963F17"/>
    <w:rsid w:val="0097436B"/>
    <w:rsid w:val="00986DBB"/>
    <w:rsid w:val="0099209A"/>
    <w:rsid w:val="009A6B00"/>
    <w:rsid w:val="009B094C"/>
    <w:rsid w:val="009B5256"/>
    <w:rsid w:val="009E66CA"/>
    <w:rsid w:val="00A07BDB"/>
    <w:rsid w:val="00A37FA8"/>
    <w:rsid w:val="00A43256"/>
    <w:rsid w:val="00A65354"/>
    <w:rsid w:val="00A8461C"/>
    <w:rsid w:val="00AC05F6"/>
    <w:rsid w:val="00AD6407"/>
    <w:rsid w:val="00AE08D0"/>
    <w:rsid w:val="00B1524E"/>
    <w:rsid w:val="00B160BD"/>
    <w:rsid w:val="00B311CF"/>
    <w:rsid w:val="00B9442C"/>
    <w:rsid w:val="00B97089"/>
    <w:rsid w:val="00B97C07"/>
    <w:rsid w:val="00BA421F"/>
    <w:rsid w:val="00BB5CB6"/>
    <w:rsid w:val="00BF3D59"/>
    <w:rsid w:val="00C32FB2"/>
    <w:rsid w:val="00C444AA"/>
    <w:rsid w:val="00C50E43"/>
    <w:rsid w:val="00C6479C"/>
    <w:rsid w:val="00C65E52"/>
    <w:rsid w:val="00C92615"/>
    <w:rsid w:val="00CA655D"/>
    <w:rsid w:val="00CC0743"/>
    <w:rsid w:val="00CC100A"/>
    <w:rsid w:val="00D2216A"/>
    <w:rsid w:val="00D25340"/>
    <w:rsid w:val="00D278CC"/>
    <w:rsid w:val="00D329B2"/>
    <w:rsid w:val="00D40BE6"/>
    <w:rsid w:val="00D653E5"/>
    <w:rsid w:val="00D8280D"/>
    <w:rsid w:val="00D8602C"/>
    <w:rsid w:val="00DB7044"/>
    <w:rsid w:val="00DE5477"/>
    <w:rsid w:val="00DF709C"/>
    <w:rsid w:val="00E04182"/>
    <w:rsid w:val="00E14B78"/>
    <w:rsid w:val="00E33385"/>
    <w:rsid w:val="00E51598"/>
    <w:rsid w:val="00E612AE"/>
    <w:rsid w:val="00E73884"/>
    <w:rsid w:val="00E933C4"/>
    <w:rsid w:val="00EA60E9"/>
    <w:rsid w:val="00EB52BB"/>
    <w:rsid w:val="00ED35E6"/>
    <w:rsid w:val="00EE70C2"/>
    <w:rsid w:val="00F574AC"/>
    <w:rsid w:val="00F81283"/>
    <w:rsid w:val="00F876E4"/>
    <w:rsid w:val="00FA39FD"/>
    <w:rsid w:val="00FA79A1"/>
    <w:rsid w:val="00FB1339"/>
    <w:rsid w:val="00FD34EF"/>
    <w:rsid w:val="00FD3C64"/>
    <w:rsid w:val="0A943317"/>
    <w:rsid w:val="1CDC3027"/>
    <w:rsid w:val="214B011E"/>
    <w:rsid w:val="2FA47BB2"/>
    <w:rsid w:val="609B59A5"/>
    <w:rsid w:val="65806A8B"/>
    <w:rsid w:val="7E6873EC"/>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7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character" w:styleId="a6">
    <w:name w:val="Strong"/>
    <w:basedOn w:val="a0"/>
    <w:uiPriority w:val="22"/>
    <w:qFormat/>
    <w:rPr>
      <w:b/>
      <w:bCs/>
    </w:rPr>
  </w:style>
  <w:style w:type="paragraph" w:customStyle="1" w:styleId="10">
    <w:name w:val="标题1工作手册"/>
    <w:basedOn w:val="1"/>
    <w:link w:val="11"/>
    <w:qFormat/>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eastAsia="宋体" w:hAnsi="华文中宋" w:cs="Times New Roman"/>
      <w:sz w:val="36"/>
      <w:szCs w:val="36"/>
    </w:rPr>
  </w:style>
  <w:style w:type="character" w:customStyle="1" w:styleId="11">
    <w:name w:val="标题1工作手册 字符"/>
    <w:basedOn w:val="a0"/>
    <w:link w:val="10"/>
    <w:qFormat/>
    <w:rPr>
      <w:rFonts w:ascii="华文中宋" w:eastAsia="宋体" w:hAnsi="华文中宋" w:cs="Times New Roman"/>
      <w:b/>
      <w:bCs/>
      <w:kern w:val="44"/>
      <w:sz w:val="36"/>
      <w:szCs w:val="36"/>
    </w:rPr>
  </w:style>
  <w:style w:type="character" w:customStyle="1" w:styleId="1Char">
    <w:name w:val="标题 1 Char"/>
    <w:basedOn w:val="a0"/>
    <w:link w:val="1"/>
    <w:uiPriority w:val="9"/>
    <w:qFormat/>
    <w:rPr>
      <w:b/>
      <w:bCs/>
      <w:kern w:val="44"/>
      <w:sz w:val="44"/>
      <w:szCs w:val="44"/>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paragraph" w:customStyle="1" w:styleId="12">
    <w:name w:val="修订1"/>
    <w:hidden/>
    <w:uiPriority w:val="99"/>
    <w:unhideWhenUsed/>
    <w:qFormat/>
    <w:rPr>
      <w:kern w:val="2"/>
      <w:sz w:val="21"/>
      <w:szCs w:val="24"/>
    </w:rPr>
  </w:style>
  <w:style w:type="character" w:customStyle="1" w:styleId="Char">
    <w:name w:val="批注框文本 Char"/>
    <w:basedOn w:val="a0"/>
    <w:link w:val="a3"/>
    <w:uiPriority w:val="99"/>
    <w:semiHidden/>
    <w:qFormat/>
    <w:rPr>
      <w:kern w:val="2"/>
      <w:sz w:val="18"/>
      <w:szCs w:val="18"/>
    </w:rPr>
  </w:style>
  <w:style w:type="paragraph" w:customStyle="1" w:styleId="2">
    <w:name w:val="修订2"/>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character" w:styleId="a6">
    <w:name w:val="Strong"/>
    <w:basedOn w:val="a0"/>
    <w:uiPriority w:val="22"/>
    <w:qFormat/>
    <w:rPr>
      <w:b/>
      <w:bCs/>
    </w:rPr>
  </w:style>
  <w:style w:type="paragraph" w:customStyle="1" w:styleId="10">
    <w:name w:val="标题1工作手册"/>
    <w:basedOn w:val="1"/>
    <w:link w:val="11"/>
    <w:qFormat/>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eastAsia="宋体" w:hAnsi="华文中宋" w:cs="Times New Roman"/>
      <w:sz w:val="36"/>
      <w:szCs w:val="36"/>
    </w:rPr>
  </w:style>
  <w:style w:type="character" w:customStyle="1" w:styleId="11">
    <w:name w:val="标题1工作手册 字符"/>
    <w:basedOn w:val="a0"/>
    <w:link w:val="10"/>
    <w:qFormat/>
    <w:rPr>
      <w:rFonts w:ascii="华文中宋" w:eastAsia="宋体" w:hAnsi="华文中宋" w:cs="Times New Roman"/>
      <w:b/>
      <w:bCs/>
      <w:kern w:val="44"/>
      <w:sz w:val="36"/>
      <w:szCs w:val="36"/>
    </w:rPr>
  </w:style>
  <w:style w:type="character" w:customStyle="1" w:styleId="1Char">
    <w:name w:val="标题 1 Char"/>
    <w:basedOn w:val="a0"/>
    <w:link w:val="1"/>
    <w:uiPriority w:val="9"/>
    <w:qFormat/>
    <w:rPr>
      <w:b/>
      <w:bCs/>
      <w:kern w:val="44"/>
      <w:sz w:val="44"/>
      <w:szCs w:val="44"/>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paragraph" w:customStyle="1" w:styleId="12">
    <w:name w:val="修订1"/>
    <w:hidden/>
    <w:uiPriority w:val="99"/>
    <w:unhideWhenUsed/>
    <w:qFormat/>
    <w:rPr>
      <w:kern w:val="2"/>
      <w:sz w:val="21"/>
      <w:szCs w:val="24"/>
    </w:rPr>
  </w:style>
  <w:style w:type="character" w:customStyle="1" w:styleId="Char">
    <w:name w:val="批注框文本 Char"/>
    <w:basedOn w:val="a0"/>
    <w:link w:val="a3"/>
    <w:uiPriority w:val="99"/>
    <w:semiHidden/>
    <w:qFormat/>
    <w:rPr>
      <w:kern w:val="2"/>
      <w:sz w:val="18"/>
      <w:szCs w:val="18"/>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wangtaotao</dc:creator>
  <cp:lastModifiedBy>吕璐</cp:lastModifiedBy>
  <cp:revision>16</cp:revision>
  <dcterms:created xsi:type="dcterms:W3CDTF">2026-03-20T08:15:00Z</dcterms:created>
  <dcterms:modified xsi:type="dcterms:W3CDTF">2026-03-23T07:27:00Z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eyJoZGlkIjoiY2QxMGI4MDM5NWNmMTAxYmM5MzA5MmEwNmQ2ZjMxYWIiLCJ1c2VySWQiOiI3NTM1NjI3NjUifQ==</vt:lpwstr>
  </property>
  <property fmtid="{D5CDD505-2E9C-101B-9397-08002B2CF9AE}" pid="3" name="KSOProductBuildVer">
    <vt:lpwstr>2052-12.1.0.25225</vt:lpwstr>
  </property>
  <property fmtid="{D5CDD505-2E9C-101B-9397-08002B2CF9AE}" pid="4" name="ICV">
    <vt:lpwstr>5C93CB05E3B8413FA5FE816726BB70B6_13</vt:lpwstr>
  </property>
</Properties>
</file>